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8110" w14:textId="77777777" w:rsidR="00CF76F6" w:rsidRPr="00394AE6" w:rsidRDefault="00AB549B" w:rsidP="001879ED">
      <w:pPr>
        <w:spacing w:before="0"/>
        <w:jc w:val="center"/>
        <w:rPr>
          <w:b/>
          <w:sz w:val="28"/>
          <w:szCs w:val="28"/>
        </w:rPr>
      </w:pPr>
      <w:r w:rsidRPr="00394AE6">
        <w:rPr>
          <w:b/>
          <w:sz w:val="28"/>
          <w:szCs w:val="28"/>
        </w:rPr>
        <w:t>THUYẾT MINH DỰ THẢO ĐIỀU LỆ SỬA ĐỔI</w:t>
      </w:r>
    </w:p>
    <w:p w14:paraId="4D151216" w14:textId="7FE9D511" w:rsidR="00AB549B" w:rsidRPr="00394AE6" w:rsidRDefault="00FA6868" w:rsidP="001879ED">
      <w:pPr>
        <w:spacing w:before="0"/>
        <w:jc w:val="center"/>
      </w:pPr>
      <w:r w:rsidRPr="00394AE6">
        <w:rPr>
          <w:b/>
          <w:sz w:val="28"/>
          <w:szCs w:val="28"/>
        </w:rPr>
        <w:t xml:space="preserve"> </w:t>
      </w:r>
      <w:r w:rsidR="00B53BC7" w:rsidRPr="00394AE6">
        <w:rPr>
          <w:b/>
          <w:i/>
          <w:sz w:val="28"/>
          <w:szCs w:val="28"/>
        </w:rPr>
        <w:t>(Dựa trên ý kiến tư vấn của Công ty Luật</w:t>
      </w:r>
      <w:r w:rsidR="002771C7">
        <w:rPr>
          <w:b/>
          <w:i/>
          <w:sz w:val="28"/>
          <w:szCs w:val="28"/>
        </w:rPr>
        <w:t xml:space="preserve"> TNHH Quốc tế Việt Nam (VILAF)</w:t>
      </w:r>
      <w:r w:rsidRPr="00394AE6">
        <w:rPr>
          <w:b/>
          <w:i/>
          <w:sz w:val="28"/>
          <w:szCs w:val="28"/>
        </w:rPr>
        <w:t>)</w:t>
      </w:r>
    </w:p>
    <w:p w14:paraId="3C63B693" w14:textId="77777777" w:rsidR="00AB549B" w:rsidRPr="00394AE6" w:rsidRDefault="00AB549B" w:rsidP="001879ED">
      <w:pPr>
        <w:jc w:val="center"/>
      </w:pPr>
    </w:p>
    <w:tbl>
      <w:tblPr>
        <w:tblStyle w:val="TableGrid"/>
        <w:tblW w:w="5000" w:type="pct"/>
        <w:tblCellMar>
          <w:top w:w="57" w:type="dxa"/>
          <w:bottom w:w="57" w:type="dxa"/>
        </w:tblCellMar>
        <w:tblLook w:val="04A0" w:firstRow="1" w:lastRow="0" w:firstColumn="1" w:lastColumn="0" w:noHBand="0" w:noVBand="1"/>
      </w:tblPr>
      <w:tblGrid>
        <w:gridCol w:w="682"/>
        <w:gridCol w:w="1848"/>
        <w:gridCol w:w="3799"/>
        <w:gridCol w:w="3804"/>
        <w:gridCol w:w="3811"/>
      </w:tblGrid>
      <w:tr w:rsidR="00DD7842" w:rsidRPr="00394AE6" w14:paraId="47F08599" w14:textId="77777777" w:rsidTr="00B23D8C">
        <w:trPr>
          <w:tblHeader/>
        </w:trPr>
        <w:tc>
          <w:tcPr>
            <w:tcW w:w="683" w:type="dxa"/>
            <w:shd w:val="clear" w:color="auto" w:fill="993300"/>
          </w:tcPr>
          <w:p w14:paraId="58600469" w14:textId="055D1829" w:rsidR="005122CB" w:rsidRPr="00394AE6" w:rsidRDefault="00C53718" w:rsidP="00F933F0">
            <w:pPr>
              <w:spacing w:line="240" w:lineRule="atLeast"/>
              <w:jc w:val="center"/>
              <w:rPr>
                <w:b/>
                <w:color w:val="FFFFFF" w:themeColor="background1"/>
                <w:sz w:val="22"/>
              </w:rPr>
            </w:pPr>
            <w:r w:rsidRPr="00394AE6">
              <w:rPr>
                <w:b/>
                <w:color w:val="FFFFFF" w:themeColor="background1"/>
                <w:sz w:val="22"/>
              </w:rPr>
              <w:t>STT</w:t>
            </w:r>
          </w:p>
        </w:tc>
        <w:tc>
          <w:tcPr>
            <w:tcW w:w="1861" w:type="dxa"/>
            <w:shd w:val="clear" w:color="auto" w:fill="993300"/>
          </w:tcPr>
          <w:p w14:paraId="571B50B6" w14:textId="768AA189" w:rsidR="005122CB" w:rsidRPr="00394AE6" w:rsidRDefault="005122CB" w:rsidP="00F933F0">
            <w:pPr>
              <w:spacing w:line="240" w:lineRule="atLeast"/>
              <w:jc w:val="center"/>
              <w:rPr>
                <w:b/>
                <w:color w:val="FFFFFF" w:themeColor="background1"/>
                <w:sz w:val="22"/>
              </w:rPr>
            </w:pPr>
            <w:r w:rsidRPr="00394AE6">
              <w:rPr>
                <w:b/>
                <w:color w:val="FFFFFF" w:themeColor="background1"/>
                <w:sz w:val="22"/>
              </w:rPr>
              <w:t>Nộ</w:t>
            </w:r>
            <w:r w:rsidR="00354EBD" w:rsidRPr="00394AE6">
              <w:rPr>
                <w:b/>
                <w:color w:val="FFFFFF" w:themeColor="background1"/>
                <w:sz w:val="22"/>
              </w:rPr>
              <w:t xml:space="preserve">i dung </w:t>
            </w:r>
            <w:r w:rsidRPr="00394AE6">
              <w:rPr>
                <w:b/>
                <w:color w:val="FFFFFF" w:themeColor="background1"/>
                <w:sz w:val="22"/>
              </w:rPr>
              <w:t>sửa đổi, bổ sung</w:t>
            </w:r>
          </w:p>
        </w:tc>
        <w:tc>
          <w:tcPr>
            <w:tcW w:w="3871" w:type="dxa"/>
            <w:shd w:val="clear" w:color="auto" w:fill="993300"/>
          </w:tcPr>
          <w:p w14:paraId="76961645" w14:textId="79FAD489" w:rsidR="005122CB" w:rsidRPr="00394AE6" w:rsidRDefault="005122CB" w:rsidP="00F933F0">
            <w:pPr>
              <w:spacing w:line="240" w:lineRule="atLeast"/>
              <w:jc w:val="center"/>
              <w:rPr>
                <w:b/>
                <w:color w:val="FFFFFF" w:themeColor="background1"/>
                <w:sz w:val="22"/>
              </w:rPr>
            </w:pPr>
            <w:r w:rsidRPr="00394AE6">
              <w:rPr>
                <w:b/>
                <w:color w:val="FFFFFF" w:themeColor="background1"/>
                <w:sz w:val="22"/>
              </w:rPr>
              <w:t>Điều lệ hiện hành</w:t>
            </w:r>
          </w:p>
        </w:tc>
        <w:tc>
          <w:tcPr>
            <w:tcW w:w="3877" w:type="dxa"/>
            <w:shd w:val="clear" w:color="auto" w:fill="993300"/>
          </w:tcPr>
          <w:p w14:paraId="06CF86FC" w14:textId="77777777" w:rsidR="005122CB" w:rsidRPr="00394AE6" w:rsidRDefault="005122CB" w:rsidP="00F933F0">
            <w:pPr>
              <w:spacing w:line="240" w:lineRule="atLeast"/>
              <w:jc w:val="center"/>
              <w:rPr>
                <w:b/>
                <w:color w:val="FFFFFF" w:themeColor="background1"/>
                <w:sz w:val="22"/>
              </w:rPr>
            </w:pPr>
            <w:r w:rsidRPr="00394AE6">
              <w:rPr>
                <w:b/>
                <w:color w:val="FFFFFF" w:themeColor="background1"/>
                <w:sz w:val="22"/>
              </w:rPr>
              <w:t>Đề xuất sửa đổi, bổ sung</w:t>
            </w:r>
          </w:p>
          <w:p w14:paraId="3B2145F4" w14:textId="01F6D3D9" w:rsidR="00F933F0" w:rsidRPr="00394AE6" w:rsidRDefault="00F933F0" w:rsidP="00F933F0">
            <w:pPr>
              <w:spacing w:line="240" w:lineRule="atLeast"/>
              <w:jc w:val="center"/>
              <w:rPr>
                <w:b/>
                <w:i/>
                <w:color w:val="FFFFFF" w:themeColor="background1"/>
                <w:sz w:val="22"/>
              </w:rPr>
            </w:pPr>
            <w:r w:rsidRPr="00394AE6">
              <w:rPr>
                <w:b/>
                <w:i/>
                <w:color w:val="FFFFFF" w:themeColor="background1"/>
                <w:sz w:val="22"/>
              </w:rPr>
              <w:t>(phần chữ xanh là phần được điều chỉnh, bổ sung)</w:t>
            </w:r>
          </w:p>
        </w:tc>
        <w:tc>
          <w:tcPr>
            <w:tcW w:w="3878" w:type="dxa"/>
            <w:shd w:val="clear" w:color="auto" w:fill="993300"/>
          </w:tcPr>
          <w:p w14:paraId="06856E99" w14:textId="3E735A93" w:rsidR="005122CB" w:rsidRPr="00394AE6" w:rsidRDefault="005122CB" w:rsidP="00F933F0">
            <w:pPr>
              <w:spacing w:line="240" w:lineRule="atLeast"/>
              <w:jc w:val="center"/>
              <w:rPr>
                <w:b/>
                <w:color w:val="FFFFFF" w:themeColor="background1"/>
                <w:sz w:val="22"/>
              </w:rPr>
            </w:pPr>
            <w:r w:rsidRPr="00394AE6">
              <w:rPr>
                <w:b/>
                <w:color w:val="FFFFFF" w:themeColor="background1"/>
                <w:sz w:val="22"/>
              </w:rPr>
              <w:t>Lý do</w:t>
            </w:r>
          </w:p>
        </w:tc>
      </w:tr>
      <w:tr w:rsidR="00B23D8C" w:rsidRPr="00394AE6" w14:paraId="20CBA080" w14:textId="77777777" w:rsidTr="000903B6">
        <w:tc>
          <w:tcPr>
            <w:tcW w:w="683" w:type="dxa"/>
            <w:vMerge w:val="restart"/>
          </w:tcPr>
          <w:p w14:paraId="43225CC7" w14:textId="77777777" w:rsidR="00B23D8C" w:rsidRPr="00394AE6" w:rsidRDefault="00B23D8C" w:rsidP="001879ED">
            <w:pPr>
              <w:pStyle w:val="ListParagraph"/>
              <w:numPr>
                <w:ilvl w:val="0"/>
                <w:numId w:val="25"/>
              </w:numPr>
              <w:jc w:val="left"/>
              <w:rPr>
                <w:sz w:val="22"/>
              </w:rPr>
            </w:pPr>
          </w:p>
        </w:tc>
        <w:tc>
          <w:tcPr>
            <w:tcW w:w="1861" w:type="dxa"/>
            <w:vMerge w:val="restart"/>
          </w:tcPr>
          <w:p w14:paraId="184E1DD4" w14:textId="459757BA" w:rsidR="00B23D8C" w:rsidRPr="00394AE6" w:rsidRDefault="00B23D8C" w:rsidP="00F933F0">
            <w:pPr>
              <w:rPr>
                <w:sz w:val="22"/>
              </w:rPr>
            </w:pPr>
            <w:r w:rsidRPr="00394AE6">
              <w:rPr>
                <w:sz w:val="22"/>
              </w:rPr>
              <w:t>Phần Giải thích thuật ngữ</w:t>
            </w:r>
          </w:p>
        </w:tc>
        <w:tc>
          <w:tcPr>
            <w:tcW w:w="3871" w:type="dxa"/>
          </w:tcPr>
          <w:p w14:paraId="60F8D0B0" w14:textId="5F41E348" w:rsidR="00B23D8C" w:rsidRPr="00394AE6" w:rsidRDefault="00B23D8C" w:rsidP="00AA5C89">
            <w:pPr>
              <w:rPr>
                <w:b/>
                <w:sz w:val="22"/>
              </w:rPr>
            </w:pPr>
            <w:r w:rsidRPr="00394AE6">
              <w:rPr>
                <w:sz w:val="22"/>
              </w:rPr>
              <w:t>“</w:t>
            </w:r>
            <w:r w:rsidRPr="00394AE6">
              <w:rPr>
                <w:b/>
                <w:sz w:val="22"/>
              </w:rPr>
              <w:t xml:space="preserve">Điều 1. </w:t>
            </w:r>
            <w:bookmarkStart w:id="0" w:name="_Toc477608537"/>
            <w:r w:rsidRPr="00394AE6">
              <w:rPr>
                <w:b/>
                <w:sz w:val="22"/>
              </w:rPr>
              <w:t>Giải thích thuật ngữ</w:t>
            </w:r>
            <w:bookmarkEnd w:id="0"/>
          </w:p>
          <w:p w14:paraId="07DB1833" w14:textId="4A9F5C1D" w:rsidR="00B23D8C" w:rsidRPr="00394AE6" w:rsidRDefault="00B23D8C" w:rsidP="00AA5C89">
            <w:pPr>
              <w:rPr>
                <w:sz w:val="22"/>
              </w:rPr>
            </w:pPr>
            <w:r w:rsidRPr="00394AE6">
              <w:rPr>
                <w:sz w:val="22"/>
              </w:rPr>
              <w:t xml:space="preserve">… f. </w:t>
            </w:r>
            <w:r w:rsidRPr="00394AE6">
              <w:rPr>
                <w:sz w:val="22"/>
                <w:u w:val="single"/>
              </w:rPr>
              <w:t>“Người Quản Lý”</w:t>
            </w:r>
            <w:r w:rsidRPr="00394AE6">
              <w:rPr>
                <w:sz w:val="22"/>
              </w:rPr>
              <w:t xml:space="preserve"> là thành viên Hội đồng quản trị, Tổng Giám đốc, và </w:t>
            </w:r>
            <w:r w:rsidRPr="00394AE6">
              <w:rPr>
                <w:b/>
                <w:sz w:val="22"/>
              </w:rPr>
              <w:t>Cán bộ quản lý cấp cao bao gồm Giám đốc điều hành, Kế toán trưởng</w:t>
            </w:r>
            <w:r w:rsidRPr="00394AE6">
              <w:rPr>
                <w:sz w:val="22"/>
              </w:rPr>
              <w:t>.”</w:t>
            </w:r>
          </w:p>
        </w:tc>
        <w:tc>
          <w:tcPr>
            <w:tcW w:w="3877" w:type="dxa"/>
          </w:tcPr>
          <w:p w14:paraId="3140D2FD" w14:textId="6E2414B4" w:rsidR="00B23D8C" w:rsidRPr="00394AE6" w:rsidRDefault="00B23D8C" w:rsidP="00AA5C89">
            <w:pPr>
              <w:rPr>
                <w:b/>
                <w:sz w:val="22"/>
              </w:rPr>
            </w:pPr>
            <w:r w:rsidRPr="00394AE6">
              <w:rPr>
                <w:sz w:val="22"/>
              </w:rPr>
              <w:t>“</w:t>
            </w:r>
            <w:r w:rsidRPr="00394AE6">
              <w:rPr>
                <w:b/>
                <w:sz w:val="22"/>
              </w:rPr>
              <w:t>Điều 1. Giải thích thuật ngữ</w:t>
            </w:r>
          </w:p>
          <w:p w14:paraId="138176FB" w14:textId="489FF22C" w:rsidR="00B23D8C" w:rsidRPr="00394AE6" w:rsidRDefault="00B23D8C" w:rsidP="00AA5C89">
            <w:pPr>
              <w:rPr>
                <w:bCs/>
                <w:sz w:val="22"/>
              </w:rPr>
            </w:pPr>
            <w:r w:rsidRPr="00394AE6">
              <w:rPr>
                <w:bCs/>
                <w:sz w:val="22"/>
              </w:rPr>
              <w:t xml:space="preserve">... f. </w:t>
            </w:r>
            <w:r w:rsidRPr="00394AE6">
              <w:rPr>
                <w:bCs/>
                <w:sz w:val="22"/>
                <w:u w:val="single"/>
              </w:rPr>
              <w:t>“Người Quản Lý”</w:t>
            </w:r>
            <w:r w:rsidRPr="00394AE6">
              <w:rPr>
                <w:bCs/>
                <w:sz w:val="22"/>
              </w:rPr>
              <w:t xml:space="preserve"> là thành viên Hội Đồng Quản Trị, Tổng Giám Đốc, và </w:t>
            </w:r>
            <w:r w:rsidRPr="00394AE6">
              <w:rPr>
                <w:bCs/>
                <w:color w:val="3333FF"/>
                <w:sz w:val="22"/>
              </w:rPr>
              <w:t>Cán Bộ Quản Lý Cấp Cao.</w:t>
            </w:r>
            <w:r w:rsidRPr="00646DA9">
              <w:rPr>
                <w:bCs/>
                <w:sz w:val="22"/>
              </w:rPr>
              <w:t>”</w:t>
            </w:r>
          </w:p>
          <w:p w14:paraId="7B3C0942" w14:textId="180D90CA" w:rsidR="00B23D8C" w:rsidRPr="00394AE6" w:rsidRDefault="00B23D8C" w:rsidP="00AA5C89">
            <w:pPr>
              <w:rPr>
                <w:bCs/>
                <w:sz w:val="22"/>
              </w:rPr>
            </w:pPr>
          </w:p>
        </w:tc>
        <w:tc>
          <w:tcPr>
            <w:tcW w:w="3878" w:type="dxa"/>
            <w:vMerge w:val="restart"/>
          </w:tcPr>
          <w:p w14:paraId="493C13AD" w14:textId="3259C150" w:rsidR="00B23D8C" w:rsidRPr="00394AE6" w:rsidRDefault="00B23D8C" w:rsidP="00AA5C89">
            <w:pPr>
              <w:rPr>
                <w:sz w:val="22"/>
              </w:rPr>
            </w:pPr>
            <w:r w:rsidRPr="00394AE6">
              <w:rPr>
                <w:sz w:val="22"/>
              </w:rPr>
              <w:t>Tham chiếu hợp lý Luật Doanh nghiệp.</w:t>
            </w:r>
          </w:p>
        </w:tc>
      </w:tr>
      <w:tr w:rsidR="00B23D8C" w:rsidRPr="00394AE6" w14:paraId="3EF4EC06" w14:textId="77777777" w:rsidTr="000903B6">
        <w:trPr>
          <w:trHeight w:val="2530"/>
        </w:trPr>
        <w:tc>
          <w:tcPr>
            <w:tcW w:w="683" w:type="dxa"/>
            <w:vMerge/>
            <w:tcBorders>
              <w:bottom w:val="single" w:sz="4" w:space="0" w:color="auto"/>
            </w:tcBorders>
          </w:tcPr>
          <w:p w14:paraId="783A4D5C" w14:textId="77777777" w:rsidR="00B23D8C" w:rsidRPr="00394AE6" w:rsidRDefault="00B23D8C" w:rsidP="001879ED">
            <w:pPr>
              <w:pStyle w:val="ListParagraph"/>
              <w:numPr>
                <w:ilvl w:val="0"/>
                <w:numId w:val="25"/>
              </w:numPr>
              <w:jc w:val="left"/>
              <w:rPr>
                <w:sz w:val="22"/>
              </w:rPr>
            </w:pPr>
          </w:p>
        </w:tc>
        <w:tc>
          <w:tcPr>
            <w:tcW w:w="1861" w:type="dxa"/>
            <w:vMerge/>
            <w:tcBorders>
              <w:bottom w:val="single" w:sz="4" w:space="0" w:color="auto"/>
            </w:tcBorders>
          </w:tcPr>
          <w:p w14:paraId="6FB6B0B7" w14:textId="6073C3D7" w:rsidR="00B23D8C" w:rsidRPr="00394AE6" w:rsidRDefault="00B23D8C" w:rsidP="009151DE">
            <w:pPr>
              <w:jc w:val="left"/>
              <w:rPr>
                <w:sz w:val="22"/>
              </w:rPr>
            </w:pPr>
          </w:p>
        </w:tc>
        <w:tc>
          <w:tcPr>
            <w:tcW w:w="3871" w:type="dxa"/>
            <w:tcBorders>
              <w:bottom w:val="single" w:sz="4" w:space="0" w:color="auto"/>
            </w:tcBorders>
          </w:tcPr>
          <w:p w14:paraId="4EA644B5" w14:textId="77777777" w:rsidR="00B23D8C" w:rsidRPr="00394AE6" w:rsidRDefault="00B23D8C" w:rsidP="00AA5C89">
            <w:pPr>
              <w:rPr>
                <w:sz w:val="22"/>
              </w:rPr>
            </w:pPr>
          </w:p>
        </w:tc>
        <w:tc>
          <w:tcPr>
            <w:tcW w:w="3877" w:type="dxa"/>
            <w:tcBorders>
              <w:bottom w:val="single" w:sz="4" w:space="0" w:color="auto"/>
            </w:tcBorders>
          </w:tcPr>
          <w:p w14:paraId="747B62D7" w14:textId="77777777" w:rsidR="00B23D8C" w:rsidRPr="00394AE6" w:rsidRDefault="00B23D8C" w:rsidP="00AA5C89">
            <w:pPr>
              <w:rPr>
                <w:sz w:val="22"/>
              </w:rPr>
            </w:pPr>
            <w:r w:rsidRPr="00394AE6">
              <w:rPr>
                <w:sz w:val="22"/>
              </w:rPr>
              <w:t>Bổ sung định nghĩa về “Cán Bộ Quản Lý Cấp Cao”</w:t>
            </w:r>
          </w:p>
          <w:p w14:paraId="3C8BBF20" w14:textId="77777777" w:rsidR="00B23D8C" w:rsidRPr="00394AE6" w:rsidRDefault="00B23D8C" w:rsidP="00AA5C89">
            <w:pPr>
              <w:rPr>
                <w:color w:val="3333FF"/>
                <w:sz w:val="22"/>
              </w:rPr>
            </w:pPr>
          </w:p>
          <w:p w14:paraId="3A4F9B76" w14:textId="77777777" w:rsidR="00B23D8C" w:rsidRPr="00394AE6" w:rsidRDefault="00B23D8C" w:rsidP="00AA5C89">
            <w:pPr>
              <w:rPr>
                <w:b/>
                <w:sz w:val="22"/>
              </w:rPr>
            </w:pPr>
            <w:r w:rsidRPr="00394AE6">
              <w:rPr>
                <w:sz w:val="22"/>
              </w:rPr>
              <w:t>“</w:t>
            </w:r>
            <w:r w:rsidRPr="00394AE6">
              <w:rPr>
                <w:b/>
                <w:sz w:val="22"/>
              </w:rPr>
              <w:t>Điều 1. Giải thích thuật ngữ</w:t>
            </w:r>
          </w:p>
          <w:p w14:paraId="5BA6A0B4" w14:textId="529E14BF" w:rsidR="00B23D8C" w:rsidRPr="00394AE6" w:rsidRDefault="00B23D8C" w:rsidP="00AA5C89">
            <w:pPr>
              <w:rPr>
                <w:sz w:val="22"/>
              </w:rPr>
            </w:pPr>
            <w:r>
              <w:rPr>
                <w:bCs/>
                <w:color w:val="3333FF"/>
                <w:sz w:val="22"/>
              </w:rPr>
              <w:t xml:space="preserve">… </w:t>
            </w:r>
            <w:r w:rsidRPr="00394AE6">
              <w:rPr>
                <w:bCs/>
                <w:color w:val="3333FF"/>
                <w:sz w:val="22"/>
              </w:rPr>
              <w:t>f1. “</w:t>
            </w:r>
            <w:r w:rsidRPr="00394AE6">
              <w:rPr>
                <w:bCs/>
                <w:color w:val="3333FF"/>
                <w:sz w:val="22"/>
                <w:u w:val="single"/>
              </w:rPr>
              <w:t>Cán Bộ Quản Lý Cấp Cao</w:t>
            </w:r>
            <w:r w:rsidRPr="00394AE6">
              <w:rPr>
                <w:bCs/>
                <w:color w:val="3333FF"/>
                <w:sz w:val="22"/>
              </w:rPr>
              <w:t>” bao gồm Giám Đốc Điều Hành và các vị trí khác theo đề nghị của Tổng Giám Đốc tại từng thời điểm.</w:t>
            </w:r>
            <w:r w:rsidRPr="000903B6">
              <w:rPr>
                <w:sz w:val="22"/>
              </w:rPr>
              <w:t>”</w:t>
            </w:r>
          </w:p>
        </w:tc>
        <w:tc>
          <w:tcPr>
            <w:tcW w:w="3878" w:type="dxa"/>
            <w:vMerge/>
            <w:tcBorders>
              <w:bottom w:val="single" w:sz="4" w:space="0" w:color="auto"/>
            </w:tcBorders>
          </w:tcPr>
          <w:p w14:paraId="22700823" w14:textId="77777777" w:rsidR="00B23D8C" w:rsidRPr="00394AE6" w:rsidRDefault="00B23D8C" w:rsidP="00AA5C89">
            <w:pPr>
              <w:rPr>
                <w:sz w:val="22"/>
              </w:rPr>
            </w:pPr>
          </w:p>
        </w:tc>
      </w:tr>
      <w:tr w:rsidR="00F933F0" w:rsidRPr="00394AE6" w14:paraId="64FD857F" w14:textId="77777777" w:rsidTr="000903B6">
        <w:tc>
          <w:tcPr>
            <w:tcW w:w="683" w:type="dxa"/>
            <w:vMerge/>
          </w:tcPr>
          <w:p w14:paraId="00633B5A" w14:textId="77777777" w:rsidR="00F933F0" w:rsidRPr="00394AE6" w:rsidRDefault="00F933F0" w:rsidP="001879ED">
            <w:pPr>
              <w:pStyle w:val="ListParagraph"/>
              <w:numPr>
                <w:ilvl w:val="0"/>
                <w:numId w:val="25"/>
              </w:numPr>
              <w:jc w:val="left"/>
              <w:rPr>
                <w:sz w:val="22"/>
              </w:rPr>
            </w:pPr>
          </w:p>
        </w:tc>
        <w:tc>
          <w:tcPr>
            <w:tcW w:w="1861" w:type="dxa"/>
            <w:vMerge/>
          </w:tcPr>
          <w:p w14:paraId="79E89919" w14:textId="632EA812" w:rsidR="00F933F0" w:rsidRPr="00394AE6" w:rsidRDefault="00F933F0" w:rsidP="009151DE">
            <w:pPr>
              <w:jc w:val="left"/>
              <w:rPr>
                <w:sz w:val="22"/>
              </w:rPr>
            </w:pPr>
          </w:p>
        </w:tc>
        <w:tc>
          <w:tcPr>
            <w:tcW w:w="3871" w:type="dxa"/>
          </w:tcPr>
          <w:p w14:paraId="7DB3AFAE" w14:textId="77777777" w:rsidR="00F933F0" w:rsidRPr="00394AE6" w:rsidRDefault="00F933F0" w:rsidP="00AA5C89">
            <w:pPr>
              <w:rPr>
                <w:b/>
                <w:sz w:val="22"/>
              </w:rPr>
            </w:pPr>
            <w:r w:rsidRPr="00394AE6">
              <w:rPr>
                <w:sz w:val="22"/>
              </w:rPr>
              <w:t>“</w:t>
            </w:r>
            <w:r w:rsidRPr="00394AE6">
              <w:rPr>
                <w:b/>
                <w:sz w:val="22"/>
              </w:rPr>
              <w:t>Điều 1. Giải thích thuật ngữ</w:t>
            </w:r>
          </w:p>
          <w:p w14:paraId="198847EA" w14:textId="7E83C2E5" w:rsidR="00F933F0" w:rsidRPr="00394AE6" w:rsidRDefault="00F933F0" w:rsidP="00AA5C89">
            <w:pPr>
              <w:rPr>
                <w:sz w:val="22"/>
              </w:rPr>
            </w:pPr>
            <w:r w:rsidRPr="00394AE6">
              <w:rPr>
                <w:sz w:val="22"/>
              </w:rPr>
              <w:t xml:space="preserve">… m. </w:t>
            </w:r>
            <w:r w:rsidRPr="00394AE6">
              <w:rPr>
                <w:sz w:val="22"/>
                <w:u w:val="single"/>
              </w:rPr>
              <w:t>“Đối Thủ Cạnh Tranh”</w:t>
            </w:r>
            <w:r w:rsidRPr="00394AE6">
              <w:rPr>
                <w:sz w:val="22"/>
              </w:rPr>
              <w:t xml:space="preserve"> có nghĩa là bất cứ người nào hoặc doanh nghiệp nào, ngoại trừ Tổng công ty Đầu tư và kinh doanh vốn nhà nước và các doanh nghiệp có sự đầu tư vốn của Công Ty, mức độ </w:t>
            </w:r>
            <w:r w:rsidRPr="00394AE6">
              <w:rPr>
                <w:sz w:val="22"/>
              </w:rPr>
              <w:lastRenderedPageBreak/>
              <w:t>của việc đầu tư sẽ được đề cập cụ thể trong Quy Chế Quản trị Công Ty, trực tiếp hay gián tiếp thực hiện hoặc tham gia hoạt động sản xuất - kinh doanh các sản phẩm - dịch vụ giống như hoặc tương tự với các sản phẩm - dịch vụ mà Công Ty đang thực hiện hoặc tham gia sản xuất - kinh doanh.</w:t>
            </w:r>
          </w:p>
          <w:p w14:paraId="6B465721" w14:textId="334FE17B" w:rsidR="00F933F0" w:rsidRPr="00394AE6" w:rsidRDefault="00F933F0" w:rsidP="00AA5C89">
            <w:pPr>
              <w:rPr>
                <w:sz w:val="22"/>
              </w:rPr>
            </w:pPr>
            <w:r w:rsidRPr="00394AE6">
              <w:rPr>
                <w:sz w:val="22"/>
              </w:rPr>
              <w:t xml:space="preserve">n. </w:t>
            </w:r>
            <w:r w:rsidRPr="00394AE6">
              <w:rPr>
                <w:sz w:val="22"/>
                <w:u w:val="single"/>
              </w:rPr>
              <w:t>“Người Thâu Tóm”</w:t>
            </w:r>
            <w:r w:rsidRPr="00394AE6">
              <w:rPr>
                <w:sz w:val="22"/>
              </w:rPr>
              <w:t xml:space="preserve"> là: (i) Người đại diện cho Cổ Đông là tổ chức, (ii) Cổ Đông là cá nhân hoặc người đại diện của Cổ Đông là cá nhân, mà Cổ Đông (tổ chức hoặc cá nhân) đó nắm giữ hoặc cùng với Người Có Liên Quan quy định tại Điểm i Khoản 1 Điều 1 của Điều Lệ này nắm giữ từ hai mươi lăm (25)% tổng số cổ phần có quyền biểu quyết của Công Ty trở lên.”</w:t>
            </w:r>
          </w:p>
        </w:tc>
        <w:tc>
          <w:tcPr>
            <w:tcW w:w="3877" w:type="dxa"/>
          </w:tcPr>
          <w:p w14:paraId="294E8B56" w14:textId="77777777" w:rsidR="00F933F0" w:rsidRPr="00394AE6" w:rsidRDefault="00F933F0" w:rsidP="00AA5C89">
            <w:pPr>
              <w:rPr>
                <w:bCs/>
                <w:color w:val="3333FF"/>
                <w:sz w:val="22"/>
              </w:rPr>
            </w:pPr>
            <w:r w:rsidRPr="00394AE6">
              <w:rPr>
                <w:bCs/>
                <w:color w:val="3333FF"/>
                <w:sz w:val="22"/>
              </w:rPr>
              <w:lastRenderedPageBreak/>
              <w:t>Bãi bỏ.</w:t>
            </w:r>
          </w:p>
          <w:p w14:paraId="45441964" w14:textId="77777777" w:rsidR="00F933F0" w:rsidRPr="00394AE6" w:rsidRDefault="00F933F0" w:rsidP="00AA5C89">
            <w:pPr>
              <w:rPr>
                <w:bCs/>
                <w:color w:val="3333FF"/>
                <w:sz w:val="22"/>
              </w:rPr>
            </w:pPr>
          </w:p>
          <w:p w14:paraId="608EDF2D" w14:textId="77777777" w:rsidR="00F933F0" w:rsidRPr="00394AE6" w:rsidRDefault="00F933F0" w:rsidP="00AA5C89">
            <w:pPr>
              <w:rPr>
                <w:bCs/>
                <w:sz w:val="22"/>
              </w:rPr>
            </w:pPr>
          </w:p>
          <w:p w14:paraId="6414B6FC" w14:textId="77777777" w:rsidR="00F933F0" w:rsidRPr="00394AE6" w:rsidRDefault="00F933F0" w:rsidP="00AA5C89">
            <w:pPr>
              <w:rPr>
                <w:bCs/>
                <w:sz w:val="22"/>
              </w:rPr>
            </w:pPr>
          </w:p>
          <w:p w14:paraId="09BCC222" w14:textId="77777777" w:rsidR="00F933F0" w:rsidRPr="00394AE6" w:rsidRDefault="00F933F0" w:rsidP="00AA5C89">
            <w:pPr>
              <w:rPr>
                <w:bCs/>
                <w:sz w:val="22"/>
              </w:rPr>
            </w:pPr>
          </w:p>
          <w:p w14:paraId="29704B00" w14:textId="77777777" w:rsidR="00F933F0" w:rsidRPr="00394AE6" w:rsidRDefault="00F933F0" w:rsidP="00AA5C89">
            <w:pPr>
              <w:rPr>
                <w:bCs/>
                <w:sz w:val="22"/>
              </w:rPr>
            </w:pPr>
          </w:p>
          <w:p w14:paraId="53F9FEC3" w14:textId="77777777" w:rsidR="00F933F0" w:rsidRPr="00394AE6" w:rsidRDefault="00F933F0" w:rsidP="00AA5C89">
            <w:pPr>
              <w:rPr>
                <w:bCs/>
                <w:sz w:val="22"/>
              </w:rPr>
            </w:pPr>
          </w:p>
          <w:p w14:paraId="38AF6EC9" w14:textId="77777777" w:rsidR="00F933F0" w:rsidRPr="00394AE6" w:rsidRDefault="00F933F0" w:rsidP="00AA5C89">
            <w:pPr>
              <w:rPr>
                <w:bCs/>
                <w:sz w:val="22"/>
              </w:rPr>
            </w:pPr>
          </w:p>
          <w:p w14:paraId="3D39D6BB" w14:textId="77777777" w:rsidR="00F933F0" w:rsidRPr="00394AE6" w:rsidRDefault="00F933F0" w:rsidP="00AA5C89">
            <w:pPr>
              <w:rPr>
                <w:bCs/>
                <w:sz w:val="22"/>
              </w:rPr>
            </w:pPr>
          </w:p>
          <w:p w14:paraId="6EEFA93C" w14:textId="77777777" w:rsidR="00F933F0" w:rsidRPr="00394AE6" w:rsidRDefault="00F933F0" w:rsidP="00AA5C89">
            <w:pPr>
              <w:rPr>
                <w:bCs/>
                <w:sz w:val="22"/>
              </w:rPr>
            </w:pPr>
          </w:p>
          <w:p w14:paraId="7B3C52D0" w14:textId="77777777" w:rsidR="00F933F0" w:rsidRPr="00394AE6" w:rsidRDefault="00F933F0" w:rsidP="00AA5C89">
            <w:pPr>
              <w:rPr>
                <w:bCs/>
                <w:sz w:val="22"/>
              </w:rPr>
            </w:pPr>
          </w:p>
          <w:p w14:paraId="5441E4AE" w14:textId="77777777" w:rsidR="00F933F0" w:rsidRPr="00394AE6" w:rsidRDefault="00F933F0" w:rsidP="00AA5C89">
            <w:pPr>
              <w:rPr>
                <w:bCs/>
                <w:sz w:val="22"/>
              </w:rPr>
            </w:pPr>
          </w:p>
          <w:p w14:paraId="7EEECF6F" w14:textId="77777777" w:rsidR="00F933F0" w:rsidRPr="00394AE6" w:rsidRDefault="00F933F0" w:rsidP="00AA5C89">
            <w:pPr>
              <w:rPr>
                <w:bCs/>
                <w:sz w:val="22"/>
              </w:rPr>
            </w:pPr>
          </w:p>
          <w:p w14:paraId="2A98C891" w14:textId="77777777" w:rsidR="00F933F0" w:rsidRPr="00394AE6" w:rsidRDefault="00F933F0" w:rsidP="00AA5C89">
            <w:pPr>
              <w:rPr>
                <w:bCs/>
                <w:sz w:val="22"/>
              </w:rPr>
            </w:pPr>
          </w:p>
          <w:p w14:paraId="42532417" w14:textId="77777777" w:rsidR="00F933F0" w:rsidRPr="00394AE6" w:rsidRDefault="00F933F0" w:rsidP="00AA5C89">
            <w:pPr>
              <w:rPr>
                <w:bCs/>
                <w:sz w:val="22"/>
              </w:rPr>
            </w:pPr>
          </w:p>
          <w:p w14:paraId="0A9C4FCA" w14:textId="77777777" w:rsidR="00F933F0" w:rsidRPr="00394AE6" w:rsidRDefault="00F933F0" w:rsidP="00AA5C89">
            <w:pPr>
              <w:rPr>
                <w:bCs/>
                <w:sz w:val="22"/>
              </w:rPr>
            </w:pPr>
          </w:p>
          <w:p w14:paraId="29ADAC29" w14:textId="77777777" w:rsidR="00F933F0" w:rsidRPr="00394AE6" w:rsidRDefault="00F933F0" w:rsidP="00AA5C89">
            <w:pPr>
              <w:rPr>
                <w:bCs/>
                <w:sz w:val="22"/>
              </w:rPr>
            </w:pPr>
          </w:p>
          <w:p w14:paraId="06B26815" w14:textId="77777777" w:rsidR="00F933F0" w:rsidRPr="00394AE6" w:rsidRDefault="00F933F0" w:rsidP="00AA5C89">
            <w:pPr>
              <w:rPr>
                <w:bCs/>
                <w:sz w:val="22"/>
              </w:rPr>
            </w:pPr>
          </w:p>
          <w:p w14:paraId="054F902D" w14:textId="77777777" w:rsidR="00F933F0" w:rsidRPr="00394AE6" w:rsidRDefault="00F933F0" w:rsidP="00AA5C89">
            <w:pPr>
              <w:rPr>
                <w:bCs/>
                <w:sz w:val="22"/>
              </w:rPr>
            </w:pPr>
          </w:p>
          <w:p w14:paraId="585AB7B5" w14:textId="77777777" w:rsidR="00F933F0" w:rsidRPr="00394AE6" w:rsidRDefault="00F933F0" w:rsidP="00AA5C89">
            <w:pPr>
              <w:rPr>
                <w:bCs/>
                <w:sz w:val="22"/>
              </w:rPr>
            </w:pPr>
          </w:p>
          <w:p w14:paraId="2B467EC9" w14:textId="77777777" w:rsidR="00F933F0" w:rsidRPr="00394AE6" w:rsidRDefault="00F933F0" w:rsidP="00AA5C89">
            <w:pPr>
              <w:rPr>
                <w:bCs/>
                <w:sz w:val="22"/>
              </w:rPr>
            </w:pPr>
          </w:p>
          <w:p w14:paraId="04898FBE" w14:textId="2D6D8FC0" w:rsidR="00F933F0" w:rsidRPr="00394AE6" w:rsidRDefault="00F933F0" w:rsidP="00AA5C89">
            <w:pPr>
              <w:rPr>
                <w:b/>
                <w:bCs/>
                <w:sz w:val="22"/>
              </w:rPr>
            </w:pPr>
          </w:p>
        </w:tc>
        <w:tc>
          <w:tcPr>
            <w:tcW w:w="3878" w:type="dxa"/>
          </w:tcPr>
          <w:p w14:paraId="78BB9988" w14:textId="45F39EA3" w:rsidR="00F933F0" w:rsidRPr="00394AE6" w:rsidRDefault="00F933F0" w:rsidP="00AA5C89">
            <w:pPr>
              <w:rPr>
                <w:sz w:val="22"/>
              </w:rPr>
            </w:pPr>
            <w:r w:rsidRPr="00394AE6">
              <w:rPr>
                <w:sz w:val="22"/>
              </w:rPr>
              <w:lastRenderedPageBreak/>
              <w:t>Việc quy định hạn chế người vừa là “Người Thâu Tóm” vừa là “Đối Thủ Cạnh Tranh” không còn cần thiết.</w:t>
            </w:r>
          </w:p>
          <w:p w14:paraId="4FFDEA95" w14:textId="77777777" w:rsidR="00F933F0" w:rsidRPr="00394AE6" w:rsidRDefault="00F933F0" w:rsidP="00AA5C89">
            <w:pPr>
              <w:rPr>
                <w:sz w:val="22"/>
              </w:rPr>
            </w:pPr>
          </w:p>
          <w:p w14:paraId="5B1D3510" w14:textId="77777777" w:rsidR="00F933F0" w:rsidRPr="00394AE6" w:rsidRDefault="00F933F0" w:rsidP="00AA5C89">
            <w:pPr>
              <w:rPr>
                <w:sz w:val="22"/>
              </w:rPr>
            </w:pPr>
          </w:p>
          <w:p w14:paraId="0A8985FA" w14:textId="77777777" w:rsidR="00F933F0" w:rsidRPr="00394AE6" w:rsidRDefault="00F933F0" w:rsidP="00AA5C89">
            <w:pPr>
              <w:rPr>
                <w:sz w:val="22"/>
              </w:rPr>
            </w:pPr>
          </w:p>
          <w:p w14:paraId="4ACA9A28" w14:textId="77777777" w:rsidR="00F933F0" w:rsidRPr="00394AE6" w:rsidRDefault="00F933F0" w:rsidP="00AA5C89">
            <w:pPr>
              <w:rPr>
                <w:sz w:val="22"/>
              </w:rPr>
            </w:pPr>
          </w:p>
          <w:p w14:paraId="5988C13B" w14:textId="77777777" w:rsidR="00F933F0" w:rsidRPr="00394AE6" w:rsidRDefault="00F933F0" w:rsidP="00AA5C89">
            <w:pPr>
              <w:rPr>
                <w:sz w:val="22"/>
              </w:rPr>
            </w:pPr>
          </w:p>
          <w:p w14:paraId="6E69CB6C" w14:textId="77777777" w:rsidR="00F933F0" w:rsidRPr="00394AE6" w:rsidRDefault="00F933F0" w:rsidP="00AA5C89">
            <w:pPr>
              <w:rPr>
                <w:sz w:val="22"/>
              </w:rPr>
            </w:pPr>
          </w:p>
          <w:p w14:paraId="6BADEA03" w14:textId="77777777" w:rsidR="00F933F0" w:rsidRPr="00394AE6" w:rsidRDefault="00F933F0" w:rsidP="00AA5C89">
            <w:pPr>
              <w:rPr>
                <w:sz w:val="22"/>
              </w:rPr>
            </w:pPr>
          </w:p>
          <w:p w14:paraId="09F777FE" w14:textId="77777777" w:rsidR="00F933F0" w:rsidRPr="00394AE6" w:rsidRDefault="00F933F0" w:rsidP="00AA5C89">
            <w:pPr>
              <w:rPr>
                <w:sz w:val="22"/>
              </w:rPr>
            </w:pPr>
          </w:p>
          <w:p w14:paraId="75C30B56" w14:textId="77777777" w:rsidR="00F933F0" w:rsidRPr="00394AE6" w:rsidRDefault="00F933F0" w:rsidP="00AA5C89">
            <w:pPr>
              <w:rPr>
                <w:sz w:val="22"/>
              </w:rPr>
            </w:pPr>
          </w:p>
          <w:p w14:paraId="5696C7B2" w14:textId="77777777" w:rsidR="00F933F0" w:rsidRPr="00394AE6" w:rsidRDefault="00F933F0" w:rsidP="00AA5C89">
            <w:pPr>
              <w:rPr>
                <w:sz w:val="22"/>
              </w:rPr>
            </w:pPr>
          </w:p>
          <w:p w14:paraId="7177CF41" w14:textId="77777777" w:rsidR="00F933F0" w:rsidRPr="00394AE6" w:rsidRDefault="00F933F0" w:rsidP="00AA5C89">
            <w:pPr>
              <w:rPr>
                <w:sz w:val="22"/>
              </w:rPr>
            </w:pPr>
          </w:p>
          <w:p w14:paraId="1C56D76B" w14:textId="77777777" w:rsidR="00F933F0" w:rsidRPr="00394AE6" w:rsidRDefault="00F933F0" w:rsidP="00AA5C89">
            <w:pPr>
              <w:rPr>
                <w:sz w:val="22"/>
              </w:rPr>
            </w:pPr>
          </w:p>
          <w:p w14:paraId="4A92DF70" w14:textId="77777777" w:rsidR="00F933F0" w:rsidRPr="00394AE6" w:rsidRDefault="00F933F0" w:rsidP="00AA5C89">
            <w:pPr>
              <w:rPr>
                <w:sz w:val="22"/>
              </w:rPr>
            </w:pPr>
          </w:p>
          <w:p w14:paraId="7F92B508" w14:textId="77777777" w:rsidR="00F933F0" w:rsidRPr="00394AE6" w:rsidRDefault="00F933F0" w:rsidP="00AA5C89">
            <w:pPr>
              <w:rPr>
                <w:sz w:val="22"/>
              </w:rPr>
            </w:pPr>
          </w:p>
          <w:p w14:paraId="3A3802F2" w14:textId="77777777" w:rsidR="00F933F0" w:rsidRPr="00394AE6" w:rsidRDefault="00F933F0" w:rsidP="00AA5C89">
            <w:pPr>
              <w:rPr>
                <w:sz w:val="22"/>
              </w:rPr>
            </w:pPr>
          </w:p>
          <w:p w14:paraId="11D5CE51" w14:textId="77777777" w:rsidR="00F933F0" w:rsidRPr="00394AE6" w:rsidRDefault="00F933F0" w:rsidP="00AA5C89">
            <w:pPr>
              <w:rPr>
                <w:sz w:val="22"/>
              </w:rPr>
            </w:pPr>
          </w:p>
          <w:p w14:paraId="5258A914" w14:textId="77777777" w:rsidR="00F933F0" w:rsidRPr="00394AE6" w:rsidRDefault="00F933F0" w:rsidP="00AA5C89">
            <w:pPr>
              <w:rPr>
                <w:sz w:val="22"/>
              </w:rPr>
            </w:pPr>
          </w:p>
          <w:p w14:paraId="2E5B5230" w14:textId="77777777" w:rsidR="00F933F0" w:rsidRPr="00394AE6" w:rsidRDefault="00F933F0" w:rsidP="00AA5C89">
            <w:pPr>
              <w:rPr>
                <w:sz w:val="22"/>
              </w:rPr>
            </w:pPr>
          </w:p>
          <w:p w14:paraId="006CC0D3" w14:textId="77777777" w:rsidR="00F933F0" w:rsidRPr="00394AE6" w:rsidRDefault="00F933F0" w:rsidP="00AA5C89">
            <w:pPr>
              <w:rPr>
                <w:sz w:val="22"/>
              </w:rPr>
            </w:pPr>
          </w:p>
          <w:p w14:paraId="672E19C5" w14:textId="77777777" w:rsidR="00F933F0" w:rsidRPr="00394AE6" w:rsidRDefault="00F933F0" w:rsidP="00AA5C89">
            <w:pPr>
              <w:rPr>
                <w:sz w:val="22"/>
              </w:rPr>
            </w:pPr>
          </w:p>
          <w:p w14:paraId="2C5C1E27" w14:textId="10E738AC" w:rsidR="00F933F0" w:rsidRPr="00394AE6" w:rsidRDefault="00F933F0" w:rsidP="00AA5C89">
            <w:pPr>
              <w:rPr>
                <w:sz w:val="22"/>
              </w:rPr>
            </w:pPr>
            <w:r w:rsidRPr="00394AE6">
              <w:rPr>
                <w:sz w:val="22"/>
              </w:rPr>
              <w:t xml:space="preserve"> </w:t>
            </w:r>
          </w:p>
        </w:tc>
      </w:tr>
      <w:tr w:rsidR="00F933F0" w:rsidRPr="00394AE6" w14:paraId="1FF92B34" w14:textId="77777777" w:rsidTr="000903B6">
        <w:tc>
          <w:tcPr>
            <w:tcW w:w="683" w:type="dxa"/>
            <w:vMerge/>
          </w:tcPr>
          <w:p w14:paraId="700A23F7" w14:textId="77777777" w:rsidR="00F933F0" w:rsidRPr="00394AE6" w:rsidRDefault="00F933F0" w:rsidP="001879ED">
            <w:pPr>
              <w:pStyle w:val="ListParagraph"/>
              <w:numPr>
                <w:ilvl w:val="0"/>
                <w:numId w:val="25"/>
              </w:numPr>
              <w:jc w:val="left"/>
              <w:rPr>
                <w:sz w:val="22"/>
              </w:rPr>
            </w:pPr>
          </w:p>
        </w:tc>
        <w:tc>
          <w:tcPr>
            <w:tcW w:w="1861" w:type="dxa"/>
            <w:vMerge/>
          </w:tcPr>
          <w:p w14:paraId="5012A919" w14:textId="65B770C1" w:rsidR="00F933F0" w:rsidRPr="00394AE6" w:rsidRDefault="00F933F0" w:rsidP="009151DE">
            <w:pPr>
              <w:jc w:val="left"/>
              <w:rPr>
                <w:sz w:val="22"/>
              </w:rPr>
            </w:pPr>
          </w:p>
        </w:tc>
        <w:tc>
          <w:tcPr>
            <w:tcW w:w="3871" w:type="dxa"/>
          </w:tcPr>
          <w:p w14:paraId="76EE1359" w14:textId="77777777" w:rsidR="00F933F0" w:rsidRPr="00394AE6" w:rsidRDefault="00F933F0" w:rsidP="00AA5C89">
            <w:pPr>
              <w:rPr>
                <w:sz w:val="22"/>
              </w:rPr>
            </w:pPr>
          </w:p>
        </w:tc>
        <w:tc>
          <w:tcPr>
            <w:tcW w:w="3877" w:type="dxa"/>
          </w:tcPr>
          <w:p w14:paraId="645E2E30" w14:textId="6C7FD34C" w:rsidR="00F933F0" w:rsidRPr="00394AE6" w:rsidRDefault="00F933F0" w:rsidP="00AA5C89">
            <w:pPr>
              <w:rPr>
                <w:bCs/>
                <w:sz w:val="22"/>
              </w:rPr>
            </w:pPr>
            <w:r w:rsidRPr="00394AE6">
              <w:rPr>
                <w:bCs/>
                <w:sz w:val="22"/>
              </w:rPr>
              <w:t>Bổ sung định nghĩa về “Đơn vị Trực thuộc”:</w:t>
            </w:r>
          </w:p>
          <w:p w14:paraId="6545D2DC" w14:textId="07B9221C" w:rsidR="00F933F0" w:rsidRPr="00394AE6" w:rsidRDefault="00F933F0" w:rsidP="00AA5C89">
            <w:pPr>
              <w:rPr>
                <w:b/>
                <w:sz w:val="22"/>
              </w:rPr>
            </w:pPr>
            <w:r w:rsidRPr="00394AE6">
              <w:rPr>
                <w:sz w:val="22"/>
              </w:rPr>
              <w:t>“</w:t>
            </w:r>
            <w:r w:rsidRPr="00394AE6">
              <w:rPr>
                <w:b/>
                <w:sz w:val="22"/>
              </w:rPr>
              <w:t>Điều 1. Giải thích thuật ngữ</w:t>
            </w:r>
          </w:p>
          <w:p w14:paraId="2669336C" w14:textId="549CB612" w:rsidR="00F933F0" w:rsidRPr="00394AE6" w:rsidRDefault="00F933F0" w:rsidP="00AA5C89">
            <w:pPr>
              <w:rPr>
                <w:b/>
                <w:bCs/>
                <w:color w:val="3333FF"/>
                <w:sz w:val="22"/>
              </w:rPr>
            </w:pPr>
            <w:r w:rsidRPr="00394AE6">
              <w:rPr>
                <w:bCs/>
                <w:color w:val="3333FF"/>
                <w:sz w:val="22"/>
              </w:rPr>
              <w:t>q4. “</w:t>
            </w:r>
            <w:r w:rsidRPr="00394AE6">
              <w:rPr>
                <w:bCs/>
                <w:color w:val="3333FF"/>
                <w:sz w:val="22"/>
                <w:u w:val="single"/>
              </w:rPr>
              <w:t>Đơn Vị Trực Thuộc</w:t>
            </w:r>
            <w:r w:rsidRPr="00394AE6">
              <w:rPr>
                <w:bCs/>
                <w:color w:val="3333FF"/>
                <w:sz w:val="22"/>
              </w:rPr>
              <w:t>”</w:t>
            </w:r>
            <w:r w:rsidRPr="00394AE6">
              <w:rPr>
                <w:b/>
                <w:bCs/>
                <w:color w:val="3333FF"/>
                <w:sz w:val="22"/>
              </w:rPr>
              <w:t xml:space="preserve"> </w:t>
            </w:r>
            <w:r w:rsidRPr="00394AE6">
              <w:rPr>
                <w:bCs/>
                <w:color w:val="3333FF"/>
                <w:sz w:val="22"/>
              </w:rPr>
              <w:t>bao gồm Chi Nhánh, Văn Phòng Đại Diện, Địa Điểm Kinh Doanh và Công Ty Con.”</w:t>
            </w:r>
          </w:p>
        </w:tc>
        <w:tc>
          <w:tcPr>
            <w:tcW w:w="3878" w:type="dxa"/>
          </w:tcPr>
          <w:p w14:paraId="723FA3E2" w14:textId="77777777" w:rsidR="00F933F0" w:rsidRPr="00394AE6" w:rsidRDefault="00F933F0" w:rsidP="00AA5C89">
            <w:pPr>
              <w:rPr>
                <w:sz w:val="22"/>
              </w:rPr>
            </w:pPr>
            <w:r w:rsidRPr="00394AE6">
              <w:rPr>
                <w:sz w:val="22"/>
              </w:rPr>
              <w:t>Thuận tiện để tham chiếu ở các điều khoản khác trong Điều lệ.</w:t>
            </w:r>
          </w:p>
          <w:p w14:paraId="2CE673E7" w14:textId="77777777" w:rsidR="00F933F0" w:rsidRPr="00394AE6" w:rsidRDefault="00F933F0" w:rsidP="00AA5C89">
            <w:pPr>
              <w:rPr>
                <w:sz w:val="22"/>
              </w:rPr>
            </w:pPr>
          </w:p>
        </w:tc>
      </w:tr>
      <w:tr w:rsidR="00F933F0" w:rsidRPr="00394AE6" w14:paraId="1DDBD1A4" w14:textId="77777777" w:rsidTr="000903B6">
        <w:tc>
          <w:tcPr>
            <w:tcW w:w="683" w:type="dxa"/>
            <w:vMerge/>
          </w:tcPr>
          <w:p w14:paraId="2CC5F0EC" w14:textId="77777777" w:rsidR="00F933F0" w:rsidRPr="00394AE6" w:rsidRDefault="00F933F0" w:rsidP="001879ED">
            <w:pPr>
              <w:pStyle w:val="ListParagraph"/>
              <w:numPr>
                <w:ilvl w:val="0"/>
                <w:numId w:val="25"/>
              </w:numPr>
              <w:jc w:val="left"/>
              <w:rPr>
                <w:sz w:val="22"/>
              </w:rPr>
            </w:pPr>
          </w:p>
        </w:tc>
        <w:tc>
          <w:tcPr>
            <w:tcW w:w="1861" w:type="dxa"/>
            <w:vMerge/>
          </w:tcPr>
          <w:p w14:paraId="40B85A63" w14:textId="368D251C" w:rsidR="00F933F0" w:rsidRPr="00394AE6" w:rsidRDefault="00F933F0" w:rsidP="009151DE">
            <w:pPr>
              <w:jc w:val="left"/>
              <w:rPr>
                <w:bCs/>
                <w:sz w:val="22"/>
              </w:rPr>
            </w:pPr>
          </w:p>
        </w:tc>
        <w:tc>
          <w:tcPr>
            <w:tcW w:w="3871" w:type="dxa"/>
          </w:tcPr>
          <w:p w14:paraId="7B705AD5" w14:textId="77777777" w:rsidR="00F933F0" w:rsidRPr="00394AE6" w:rsidRDefault="00F933F0" w:rsidP="00AA5C89">
            <w:pPr>
              <w:rPr>
                <w:sz w:val="22"/>
              </w:rPr>
            </w:pPr>
          </w:p>
        </w:tc>
        <w:tc>
          <w:tcPr>
            <w:tcW w:w="3877" w:type="dxa"/>
          </w:tcPr>
          <w:p w14:paraId="1B01A25D" w14:textId="7FA2E3E7" w:rsidR="00F933F0" w:rsidRPr="00394AE6" w:rsidRDefault="00F933F0" w:rsidP="00AA5C89">
            <w:pPr>
              <w:rPr>
                <w:bCs/>
                <w:sz w:val="22"/>
              </w:rPr>
            </w:pPr>
            <w:r w:rsidRPr="00394AE6">
              <w:rPr>
                <w:bCs/>
                <w:sz w:val="22"/>
              </w:rPr>
              <w:t>Bổ sung định nghĩa về “Tiểu Ban Kiểm Toán”</w:t>
            </w:r>
            <w:r w:rsidR="009366B6">
              <w:rPr>
                <w:bCs/>
                <w:sz w:val="22"/>
              </w:rPr>
              <w:t>:</w:t>
            </w:r>
          </w:p>
          <w:p w14:paraId="7D6AAD86" w14:textId="77777777" w:rsidR="00F933F0" w:rsidRPr="00394AE6" w:rsidRDefault="00F933F0" w:rsidP="00AA5C89">
            <w:pPr>
              <w:rPr>
                <w:b/>
                <w:sz w:val="22"/>
              </w:rPr>
            </w:pPr>
            <w:r w:rsidRPr="00394AE6">
              <w:rPr>
                <w:sz w:val="22"/>
              </w:rPr>
              <w:t>“</w:t>
            </w:r>
            <w:r w:rsidRPr="00394AE6">
              <w:rPr>
                <w:b/>
                <w:sz w:val="22"/>
              </w:rPr>
              <w:t>Điều 1. Giải thích thuật ngữ</w:t>
            </w:r>
          </w:p>
          <w:p w14:paraId="2059998A" w14:textId="6448A0F2" w:rsidR="00F933F0" w:rsidRPr="00394AE6" w:rsidRDefault="00F933F0" w:rsidP="00AA5C89">
            <w:pPr>
              <w:rPr>
                <w:bCs/>
                <w:sz w:val="22"/>
              </w:rPr>
            </w:pPr>
            <w:r w:rsidRPr="00394AE6">
              <w:rPr>
                <w:bCs/>
                <w:color w:val="3333FF"/>
                <w:sz w:val="22"/>
              </w:rPr>
              <w:lastRenderedPageBreak/>
              <w:t>s. “</w:t>
            </w:r>
            <w:r w:rsidRPr="00394AE6">
              <w:rPr>
                <w:bCs/>
                <w:color w:val="3333FF"/>
                <w:sz w:val="22"/>
                <w:u w:val="single"/>
              </w:rPr>
              <w:t>Tiểu Ban Kiểm Toán</w:t>
            </w:r>
            <w:r w:rsidRPr="00394AE6">
              <w:rPr>
                <w:bCs/>
                <w:color w:val="3333FF"/>
                <w:sz w:val="22"/>
              </w:rPr>
              <w:t>” có nghĩa là Ban kiểm toán nội bộ trực thuộc Hội Đồng Quản Trị như được quy định tại Điểm b, Khoản 1, Điều 134 của Luật Doanh Nghiệp.</w:t>
            </w:r>
            <w:r w:rsidR="00133E07" w:rsidRPr="00394AE6">
              <w:rPr>
                <w:bCs/>
                <w:color w:val="3333FF"/>
                <w:sz w:val="22"/>
                <w:u w:val="single"/>
              </w:rPr>
              <w:t>”</w:t>
            </w:r>
          </w:p>
        </w:tc>
        <w:tc>
          <w:tcPr>
            <w:tcW w:w="3878" w:type="dxa"/>
          </w:tcPr>
          <w:p w14:paraId="2863F5DC" w14:textId="12C17BD1" w:rsidR="00F933F0" w:rsidRPr="00394AE6" w:rsidRDefault="00F933F0" w:rsidP="00AA5C89">
            <w:pPr>
              <w:rPr>
                <w:sz w:val="22"/>
              </w:rPr>
            </w:pPr>
            <w:r w:rsidRPr="00394AE6">
              <w:rPr>
                <w:bCs/>
                <w:sz w:val="22"/>
              </w:rPr>
              <w:lastRenderedPageBreak/>
              <w:t xml:space="preserve">Sử dụng cụm từ “Tiểu Ban Kiểm Toán” (Audit Committee) để phù hợp với thực hành chung. Bên cạnh đó, vẫn đề cập </w:t>
            </w:r>
            <w:r w:rsidRPr="00394AE6">
              <w:rPr>
                <w:bCs/>
                <w:sz w:val="22"/>
              </w:rPr>
              <w:lastRenderedPageBreak/>
              <w:t>Tiểu Ban Kiểm Toán là Ban kiểm toán nội bộ để bảo đảm phù hợp với quy định pháp luật hiện hành.</w:t>
            </w:r>
          </w:p>
        </w:tc>
      </w:tr>
      <w:tr w:rsidR="00B23D8C" w:rsidRPr="00394AE6" w14:paraId="353413FA" w14:textId="77777777" w:rsidTr="00B23D8C">
        <w:tc>
          <w:tcPr>
            <w:tcW w:w="683" w:type="dxa"/>
          </w:tcPr>
          <w:p w14:paraId="4444A3F7" w14:textId="77777777" w:rsidR="00B23D8C" w:rsidRPr="00B23D8C" w:rsidRDefault="00B23D8C" w:rsidP="00B23D8C">
            <w:pPr>
              <w:jc w:val="left"/>
              <w:rPr>
                <w:sz w:val="22"/>
              </w:rPr>
            </w:pPr>
          </w:p>
        </w:tc>
        <w:tc>
          <w:tcPr>
            <w:tcW w:w="1861" w:type="dxa"/>
          </w:tcPr>
          <w:p w14:paraId="185303F0" w14:textId="77777777" w:rsidR="00B23D8C" w:rsidRPr="00394AE6" w:rsidRDefault="00B23D8C" w:rsidP="009151DE">
            <w:pPr>
              <w:jc w:val="left"/>
              <w:rPr>
                <w:bCs/>
                <w:sz w:val="22"/>
              </w:rPr>
            </w:pPr>
          </w:p>
        </w:tc>
        <w:tc>
          <w:tcPr>
            <w:tcW w:w="3871" w:type="dxa"/>
          </w:tcPr>
          <w:p w14:paraId="43CAD36C" w14:textId="77777777" w:rsidR="00B23D8C" w:rsidRPr="00394AE6" w:rsidRDefault="00B23D8C" w:rsidP="00AA5C89">
            <w:pPr>
              <w:rPr>
                <w:sz w:val="22"/>
              </w:rPr>
            </w:pPr>
          </w:p>
        </w:tc>
        <w:tc>
          <w:tcPr>
            <w:tcW w:w="3877" w:type="dxa"/>
          </w:tcPr>
          <w:p w14:paraId="183F2431" w14:textId="22E0EA82" w:rsidR="00B23D8C" w:rsidRPr="00B23D8C" w:rsidRDefault="00B23D8C" w:rsidP="00B23D8C">
            <w:pPr>
              <w:rPr>
                <w:bCs/>
                <w:sz w:val="22"/>
              </w:rPr>
            </w:pPr>
            <w:r w:rsidRPr="00B23D8C">
              <w:rPr>
                <w:bCs/>
                <w:sz w:val="22"/>
              </w:rPr>
              <w:t xml:space="preserve">Bổ sung định nghĩa về “Ban Thư Ký </w:t>
            </w:r>
            <w:r w:rsidR="00605C2E">
              <w:rPr>
                <w:bCs/>
                <w:sz w:val="22"/>
              </w:rPr>
              <w:t>C</w:t>
            </w:r>
            <w:r w:rsidRPr="00B23D8C">
              <w:rPr>
                <w:bCs/>
                <w:sz w:val="22"/>
              </w:rPr>
              <w:t>ông ty”</w:t>
            </w:r>
          </w:p>
          <w:p w14:paraId="123749A8" w14:textId="77777777" w:rsidR="00B23D8C" w:rsidRPr="00394AE6" w:rsidRDefault="00B23D8C" w:rsidP="00B23D8C">
            <w:pPr>
              <w:rPr>
                <w:b/>
                <w:sz w:val="22"/>
              </w:rPr>
            </w:pPr>
            <w:r w:rsidRPr="00394AE6">
              <w:rPr>
                <w:sz w:val="22"/>
              </w:rPr>
              <w:t>“</w:t>
            </w:r>
            <w:r w:rsidRPr="00394AE6">
              <w:rPr>
                <w:b/>
                <w:sz w:val="22"/>
              </w:rPr>
              <w:t>Điều 1. Giải thích thuật ngữ</w:t>
            </w:r>
          </w:p>
          <w:p w14:paraId="571DA9C7" w14:textId="2A0E45AC" w:rsidR="00B23D8C" w:rsidRPr="00394AE6" w:rsidRDefault="00B23D8C" w:rsidP="00AA5C89">
            <w:pPr>
              <w:rPr>
                <w:bCs/>
                <w:sz w:val="22"/>
              </w:rPr>
            </w:pPr>
            <w:r>
              <w:rPr>
                <w:bCs/>
                <w:color w:val="3333FF"/>
                <w:sz w:val="22"/>
              </w:rPr>
              <w:t>t</w:t>
            </w:r>
            <w:r w:rsidRPr="00394AE6">
              <w:rPr>
                <w:bCs/>
                <w:color w:val="3333FF"/>
                <w:sz w:val="22"/>
              </w:rPr>
              <w:t>. “</w:t>
            </w:r>
            <w:r>
              <w:rPr>
                <w:bCs/>
                <w:color w:val="3333FF"/>
                <w:sz w:val="22"/>
                <w:u w:val="single"/>
              </w:rPr>
              <w:t>Ban Thư ký Công ty</w:t>
            </w:r>
            <w:r>
              <w:rPr>
                <w:bCs/>
                <w:color w:val="3333FF"/>
                <w:sz w:val="22"/>
              </w:rPr>
              <w:t>” có nghĩa như được quy định tại Điều 27 Điều lệ này.”</w:t>
            </w:r>
          </w:p>
        </w:tc>
        <w:tc>
          <w:tcPr>
            <w:tcW w:w="3878" w:type="dxa"/>
          </w:tcPr>
          <w:p w14:paraId="28072570" w14:textId="77777777" w:rsidR="00B23D8C" w:rsidRPr="00394AE6" w:rsidRDefault="00B23D8C" w:rsidP="00AA5C89">
            <w:pPr>
              <w:rPr>
                <w:bCs/>
                <w:sz w:val="22"/>
              </w:rPr>
            </w:pPr>
          </w:p>
        </w:tc>
      </w:tr>
      <w:tr w:rsidR="00B23D8C" w:rsidRPr="00394AE6" w14:paraId="61D05B05" w14:textId="77777777" w:rsidTr="00B23D8C">
        <w:tc>
          <w:tcPr>
            <w:tcW w:w="683" w:type="dxa"/>
          </w:tcPr>
          <w:p w14:paraId="3E165F37" w14:textId="77777777" w:rsidR="00B23D8C" w:rsidRPr="00394AE6" w:rsidRDefault="00B23D8C" w:rsidP="001879ED">
            <w:pPr>
              <w:pStyle w:val="ListParagraph"/>
              <w:numPr>
                <w:ilvl w:val="0"/>
                <w:numId w:val="25"/>
              </w:numPr>
              <w:jc w:val="left"/>
              <w:rPr>
                <w:sz w:val="22"/>
              </w:rPr>
            </w:pPr>
          </w:p>
        </w:tc>
        <w:tc>
          <w:tcPr>
            <w:tcW w:w="1861" w:type="dxa"/>
          </w:tcPr>
          <w:p w14:paraId="7B4F9F76" w14:textId="636A8BA7" w:rsidR="00B23D8C" w:rsidRPr="00394AE6" w:rsidRDefault="00B23D8C" w:rsidP="009151DE">
            <w:pPr>
              <w:jc w:val="left"/>
              <w:rPr>
                <w:bCs/>
                <w:sz w:val="22"/>
              </w:rPr>
            </w:pPr>
            <w:r>
              <w:rPr>
                <w:bCs/>
                <w:sz w:val="22"/>
              </w:rPr>
              <w:t>Đơn vị trực thuộc</w:t>
            </w:r>
          </w:p>
        </w:tc>
        <w:tc>
          <w:tcPr>
            <w:tcW w:w="3871" w:type="dxa"/>
          </w:tcPr>
          <w:p w14:paraId="6BBD2F3D" w14:textId="77777777" w:rsidR="00B23D8C" w:rsidRPr="00B23D8C" w:rsidRDefault="00B23D8C" w:rsidP="00B23D8C">
            <w:pPr>
              <w:rPr>
                <w:b/>
                <w:bCs/>
                <w:sz w:val="22"/>
                <w:lang w:val="nl-NL"/>
              </w:rPr>
            </w:pPr>
            <w:r w:rsidRPr="00B23D8C">
              <w:rPr>
                <w:b/>
                <w:sz w:val="22"/>
              </w:rPr>
              <w:t xml:space="preserve">Điều 2: </w:t>
            </w:r>
            <w:bookmarkStart w:id="1" w:name="_Toc477608539"/>
            <w:bookmarkStart w:id="2" w:name="_Toc476776216"/>
            <w:r w:rsidRPr="00B23D8C">
              <w:rPr>
                <w:b/>
                <w:bCs/>
                <w:sz w:val="22"/>
                <w:lang w:val="nl-NL"/>
              </w:rPr>
              <w:t>Tên, Hình thức, Trụ sở, Đại diện theo pháp luật, Chi Nhánh, Văn Phòng Đại Diện, Địa Điểm Kinh Doanh và Thời Hạn Hoạt Động của Công Ty</w:t>
            </w:r>
            <w:bookmarkEnd w:id="1"/>
            <w:bookmarkEnd w:id="2"/>
          </w:p>
          <w:p w14:paraId="6E219A58" w14:textId="1E4E6155" w:rsidR="00B23D8C" w:rsidRDefault="00B23D8C" w:rsidP="00B23D8C">
            <w:pPr>
              <w:rPr>
                <w:sz w:val="22"/>
              </w:rPr>
            </w:pPr>
          </w:p>
          <w:p w14:paraId="4A6BF59A" w14:textId="685BE3FE" w:rsidR="00B23D8C" w:rsidRPr="00B23D8C" w:rsidRDefault="00B23D8C" w:rsidP="00B23D8C">
            <w:pPr>
              <w:rPr>
                <w:sz w:val="22"/>
                <w:lang w:val="nl-NL"/>
              </w:rPr>
            </w:pPr>
            <w:r>
              <w:rPr>
                <w:sz w:val="22"/>
              </w:rPr>
              <w:t>5.</w:t>
            </w:r>
            <w:r w:rsidRPr="00B23D8C">
              <w:rPr>
                <w:rFonts w:eastAsia="Times New Roman" w:cs="Times New Roman"/>
                <w:sz w:val="26"/>
                <w:szCs w:val="26"/>
                <w:lang w:val="nl-NL"/>
              </w:rPr>
              <w:t xml:space="preserve"> </w:t>
            </w:r>
            <w:r w:rsidRPr="00B23D8C">
              <w:rPr>
                <w:sz w:val="22"/>
                <w:lang w:val="nl-NL"/>
              </w:rPr>
              <w:t>Công Ty có thể thành lập Chi Nhánh, Văn Phòng Đại Diện và Địa Điểm Kinh Doanh (sau đây gọi chung là “</w:t>
            </w:r>
            <w:r w:rsidRPr="00B23D8C">
              <w:rPr>
                <w:b/>
                <w:sz w:val="22"/>
                <w:lang w:val="nl-NL"/>
              </w:rPr>
              <w:t>Đơn Vị Trực Thuộc</w:t>
            </w:r>
            <w:r w:rsidRPr="00B23D8C">
              <w:rPr>
                <w:sz w:val="22"/>
                <w:lang w:val="nl-NL"/>
              </w:rPr>
              <w:t>”); chia, tách và chuyển đổi Đơn Vị Trực Thuộc tại Địa Bàn Kinh Doanh để thực hiện các mục tiêu của Công Ty theo quy định của Pháp Luật và Điều Lệ này.</w:t>
            </w:r>
          </w:p>
          <w:p w14:paraId="38A573F2" w14:textId="55A6C55F" w:rsidR="00B23D8C" w:rsidRPr="00394AE6" w:rsidRDefault="00B23D8C" w:rsidP="00AA5C89">
            <w:pPr>
              <w:rPr>
                <w:sz w:val="22"/>
              </w:rPr>
            </w:pPr>
          </w:p>
        </w:tc>
        <w:tc>
          <w:tcPr>
            <w:tcW w:w="3877" w:type="dxa"/>
          </w:tcPr>
          <w:p w14:paraId="09DF9510" w14:textId="0991D861" w:rsidR="00B23D8C" w:rsidRPr="00B23D8C" w:rsidRDefault="00B23D8C" w:rsidP="00B23D8C">
            <w:pPr>
              <w:rPr>
                <w:sz w:val="22"/>
                <w:lang w:val="nl-NL"/>
              </w:rPr>
            </w:pPr>
            <w:r>
              <w:rPr>
                <w:sz w:val="22"/>
              </w:rPr>
              <w:t>5.</w:t>
            </w:r>
            <w:r w:rsidRPr="00B23D8C">
              <w:rPr>
                <w:rFonts w:eastAsia="Times New Roman" w:cs="Times New Roman"/>
                <w:sz w:val="26"/>
                <w:szCs w:val="26"/>
                <w:lang w:val="nl-NL"/>
              </w:rPr>
              <w:t xml:space="preserve"> </w:t>
            </w:r>
            <w:r w:rsidRPr="00B23D8C">
              <w:rPr>
                <w:sz w:val="22"/>
                <w:lang w:val="nl-NL"/>
              </w:rPr>
              <w:t xml:space="preserve">Công Ty có thể thành lập </w:t>
            </w:r>
            <w:r w:rsidRPr="00B23D8C">
              <w:rPr>
                <w:bCs/>
                <w:color w:val="3333FF"/>
                <w:sz w:val="22"/>
              </w:rPr>
              <w:t>Đơn Vị Trực Thuộc</w:t>
            </w:r>
            <w:r w:rsidRPr="00B23D8C">
              <w:rPr>
                <w:sz w:val="22"/>
                <w:lang w:val="nl-NL"/>
              </w:rPr>
              <w:t>; chia, tách và chuyển đổi Đơn Vị Trực Thuộc tại Địa Bàn Kinh Doanh để thực hiện các mục tiêu của Công Ty theo quy định của Pháp Luật và Điều Lệ này.</w:t>
            </w:r>
          </w:p>
          <w:p w14:paraId="3E5DCAFA" w14:textId="3EE2478C" w:rsidR="00B23D8C" w:rsidRPr="00394AE6" w:rsidRDefault="00B23D8C" w:rsidP="00AA5C89">
            <w:pPr>
              <w:rPr>
                <w:bCs/>
                <w:sz w:val="22"/>
              </w:rPr>
            </w:pPr>
          </w:p>
        </w:tc>
        <w:tc>
          <w:tcPr>
            <w:tcW w:w="3878" w:type="dxa"/>
          </w:tcPr>
          <w:p w14:paraId="2F40BE46" w14:textId="152D369F" w:rsidR="00B23D8C" w:rsidRPr="00394AE6" w:rsidRDefault="00B23D8C" w:rsidP="00AA5C89">
            <w:pPr>
              <w:rPr>
                <w:bCs/>
                <w:sz w:val="22"/>
              </w:rPr>
            </w:pPr>
            <w:r>
              <w:rPr>
                <w:bCs/>
                <w:sz w:val="22"/>
              </w:rPr>
              <w:t>Đơn Vị Trực Thuộc đã có định nghĩa phía trên.</w:t>
            </w:r>
          </w:p>
        </w:tc>
      </w:tr>
      <w:tr w:rsidR="009151DE" w:rsidRPr="00394AE6" w14:paraId="3D1F8EF2" w14:textId="77777777" w:rsidTr="000903B6">
        <w:tc>
          <w:tcPr>
            <w:tcW w:w="683" w:type="dxa"/>
          </w:tcPr>
          <w:p w14:paraId="71422A40" w14:textId="24786218" w:rsidR="009151DE" w:rsidRPr="00394AE6" w:rsidRDefault="009151DE" w:rsidP="001879ED">
            <w:pPr>
              <w:pStyle w:val="ListParagraph"/>
              <w:numPr>
                <w:ilvl w:val="0"/>
                <w:numId w:val="25"/>
              </w:numPr>
              <w:jc w:val="left"/>
              <w:rPr>
                <w:sz w:val="22"/>
              </w:rPr>
            </w:pPr>
          </w:p>
        </w:tc>
        <w:tc>
          <w:tcPr>
            <w:tcW w:w="1861" w:type="dxa"/>
          </w:tcPr>
          <w:p w14:paraId="2ACCA818" w14:textId="4ABC599F" w:rsidR="009151DE" w:rsidRPr="00394AE6" w:rsidRDefault="009151DE" w:rsidP="001879ED">
            <w:pPr>
              <w:jc w:val="left"/>
              <w:rPr>
                <w:sz w:val="22"/>
              </w:rPr>
            </w:pPr>
            <w:r w:rsidRPr="00394AE6">
              <w:rPr>
                <w:sz w:val="22"/>
              </w:rPr>
              <w:t>Cơ cấu quản trị của công ty</w:t>
            </w:r>
          </w:p>
        </w:tc>
        <w:tc>
          <w:tcPr>
            <w:tcW w:w="3871" w:type="dxa"/>
          </w:tcPr>
          <w:p w14:paraId="125BDA21" w14:textId="26F5B8BC" w:rsidR="009151DE" w:rsidRPr="00394AE6" w:rsidRDefault="009151DE" w:rsidP="00AA5C89">
            <w:pPr>
              <w:rPr>
                <w:b/>
                <w:sz w:val="22"/>
              </w:rPr>
            </w:pPr>
            <w:bookmarkStart w:id="3" w:name="_Toc355940082"/>
            <w:r w:rsidRPr="00394AE6">
              <w:rPr>
                <w:sz w:val="22"/>
              </w:rPr>
              <w:t>“</w:t>
            </w:r>
            <w:r w:rsidRPr="00394AE6">
              <w:rPr>
                <w:b/>
                <w:sz w:val="22"/>
              </w:rPr>
              <w:t>Điều 9. Cơ cấu quản trị, kiểm soát và quản lý</w:t>
            </w:r>
            <w:bookmarkEnd w:id="3"/>
          </w:p>
          <w:p w14:paraId="7182A5F7" w14:textId="77777777" w:rsidR="009151DE" w:rsidRPr="00394AE6" w:rsidRDefault="009151DE" w:rsidP="00AA5C89">
            <w:pPr>
              <w:rPr>
                <w:sz w:val="22"/>
              </w:rPr>
            </w:pPr>
            <w:r w:rsidRPr="00394AE6">
              <w:rPr>
                <w:sz w:val="22"/>
              </w:rPr>
              <w:t>Cơ cấu quản trị, kiểm soát và quản lý của Công Ty bao gồm:</w:t>
            </w:r>
          </w:p>
          <w:p w14:paraId="15F614CD" w14:textId="77777777" w:rsidR="009151DE" w:rsidRPr="00394AE6" w:rsidRDefault="009151DE" w:rsidP="00AA5C89">
            <w:pPr>
              <w:rPr>
                <w:sz w:val="22"/>
              </w:rPr>
            </w:pPr>
            <w:r w:rsidRPr="00394AE6">
              <w:rPr>
                <w:sz w:val="22"/>
              </w:rPr>
              <w:t>a. Đại hội đồng cổ đông;</w:t>
            </w:r>
          </w:p>
          <w:p w14:paraId="42BEAFDB" w14:textId="77777777" w:rsidR="009151DE" w:rsidRPr="00394AE6" w:rsidRDefault="009151DE" w:rsidP="00AA5C89">
            <w:pPr>
              <w:rPr>
                <w:sz w:val="22"/>
              </w:rPr>
            </w:pPr>
            <w:r w:rsidRPr="00394AE6">
              <w:rPr>
                <w:sz w:val="22"/>
              </w:rPr>
              <w:t>b. Hội đồng quản trị;</w:t>
            </w:r>
          </w:p>
          <w:p w14:paraId="008151EE" w14:textId="77777777" w:rsidR="009151DE" w:rsidRPr="00394AE6" w:rsidRDefault="009151DE" w:rsidP="00AA5C89">
            <w:pPr>
              <w:rPr>
                <w:b/>
                <w:sz w:val="22"/>
              </w:rPr>
            </w:pPr>
            <w:r w:rsidRPr="00394AE6">
              <w:rPr>
                <w:b/>
                <w:sz w:val="22"/>
              </w:rPr>
              <w:t xml:space="preserve">c. Ban kiểm soát; </w:t>
            </w:r>
          </w:p>
          <w:p w14:paraId="787B789F" w14:textId="1F087F83" w:rsidR="009151DE" w:rsidRPr="00394AE6" w:rsidRDefault="009151DE" w:rsidP="00AA5C89">
            <w:pPr>
              <w:rPr>
                <w:sz w:val="22"/>
              </w:rPr>
            </w:pPr>
            <w:r w:rsidRPr="00394AE6">
              <w:rPr>
                <w:sz w:val="22"/>
              </w:rPr>
              <w:t>d. Tổng Giám đốc.”</w:t>
            </w:r>
          </w:p>
        </w:tc>
        <w:tc>
          <w:tcPr>
            <w:tcW w:w="3877" w:type="dxa"/>
          </w:tcPr>
          <w:p w14:paraId="38426AE8" w14:textId="0419CD5B" w:rsidR="009151DE" w:rsidRPr="00394AE6" w:rsidRDefault="009151DE" w:rsidP="00AA5C89">
            <w:pPr>
              <w:rPr>
                <w:b/>
                <w:bCs/>
                <w:color w:val="3333FF"/>
                <w:sz w:val="22"/>
              </w:rPr>
            </w:pPr>
            <w:r w:rsidRPr="00394AE6">
              <w:rPr>
                <w:bCs/>
                <w:color w:val="3333FF"/>
                <w:sz w:val="22"/>
              </w:rPr>
              <w:t>“</w:t>
            </w:r>
            <w:r w:rsidRPr="00394AE6">
              <w:rPr>
                <w:b/>
                <w:bCs/>
                <w:color w:val="3333FF"/>
                <w:sz w:val="22"/>
              </w:rPr>
              <w:t>Điều 9. Mô hình quản trị</w:t>
            </w:r>
          </w:p>
          <w:p w14:paraId="587DE852" w14:textId="08B0B490" w:rsidR="009151DE" w:rsidRPr="00394AE6" w:rsidRDefault="009151DE" w:rsidP="00AA5C89">
            <w:pPr>
              <w:rPr>
                <w:sz w:val="22"/>
              </w:rPr>
            </w:pPr>
            <w:r w:rsidRPr="00394AE6">
              <w:rPr>
                <w:color w:val="3333FF"/>
                <w:sz w:val="22"/>
              </w:rPr>
              <w:t xml:space="preserve">Mô hình quản trị </w:t>
            </w:r>
            <w:r w:rsidRPr="00394AE6">
              <w:rPr>
                <w:sz w:val="22"/>
              </w:rPr>
              <w:t>của Công Ty bao gồm:</w:t>
            </w:r>
          </w:p>
          <w:p w14:paraId="34BE7B1F" w14:textId="5833E852" w:rsidR="009151DE" w:rsidRPr="00394AE6" w:rsidRDefault="009151DE" w:rsidP="00AA5C89">
            <w:pPr>
              <w:rPr>
                <w:sz w:val="22"/>
              </w:rPr>
            </w:pPr>
            <w:r w:rsidRPr="00394AE6">
              <w:rPr>
                <w:sz w:val="22"/>
              </w:rPr>
              <w:t>a</w:t>
            </w:r>
            <w:r w:rsidR="00F933F0" w:rsidRPr="00394AE6">
              <w:rPr>
                <w:sz w:val="22"/>
              </w:rPr>
              <w:t>. Đại Hội Đồng Cổ Đông</w:t>
            </w:r>
            <w:r w:rsidRPr="00394AE6">
              <w:rPr>
                <w:sz w:val="22"/>
              </w:rPr>
              <w:t>;</w:t>
            </w:r>
          </w:p>
          <w:p w14:paraId="2B2E6672" w14:textId="6A9E2FD5" w:rsidR="009151DE" w:rsidRPr="00394AE6" w:rsidRDefault="009151DE" w:rsidP="00AA5C89">
            <w:pPr>
              <w:rPr>
                <w:sz w:val="22"/>
              </w:rPr>
            </w:pPr>
            <w:r w:rsidRPr="00394AE6">
              <w:rPr>
                <w:sz w:val="22"/>
              </w:rPr>
              <w:t xml:space="preserve">b. Hội </w:t>
            </w:r>
            <w:r w:rsidR="00F933F0" w:rsidRPr="00394AE6">
              <w:rPr>
                <w:sz w:val="22"/>
              </w:rPr>
              <w:t>Đ</w:t>
            </w:r>
            <w:r w:rsidRPr="00394AE6">
              <w:rPr>
                <w:sz w:val="22"/>
              </w:rPr>
              <w:t xml:space="preserve">ồng </w:t>
            </w:r>
            <w:r w:rsidR="00F933F0" w:rsidRPr="00394AE6">
              <w:rPr>
                <w:sz w:val="22"/>
              </w:rPr>
              <w:t>Q</w:t>
            </w:r>
            <w:r w:rsidRPr="00394AE6">
              <w:rPr>
                <w:sz w:val="22"/>
              </w:rPr>
              <w:t xml:space="preserve">uản </w:t>
            </w:r>
            <w:r w:rsidR="00F933F0" w:rsidRPr="00394AE6">
              <w:rPr>
                <w:sz w:val="22"/>
              </w:rPr>
              <w:t>T</w:t>
            </w:r>
            <w:r w:rsidRPr="00394AE6">
              <w:rPr>
                <w:sz w:val="22"/>
              </w:rPr>
              <w:t>rị; và</w:t>
            </w:r>
          </w:p>
          <w:p w14:paraId="2740EE67" w14:textId="5E855110" w:rsidR="009151DE" w:rsidRPr="00394AE6" w:rsidRDefault="009151DE" w:rsidP="00F933F0">
            <w:pPr>
              <w:rPr>
                <w:sz w:val="22"/>
              </w:rPr>
            </w:pPr>
            <w:r w:rsidRPr="00394AE6">
              <w:rPr>
                <w:sz w:val="22"/>
              </w:rPr>
              <w:t xml:space="preserve">c. Tổng Giám </w:t>
            </w:r>
            <w:r w:rsidR="00F933F0" w:rsidRPr="00394AE6">
              <w:rPr>
                <w:sz w:val="22"/>
              </w:rPr>
              <w:t>Đ</w:t>
            </w:r>
            <w:r w:rsidRPr="00394AE6">
              <w:rPr>
                <w:sz w:val="22"/>
              </w:rPr>
              <w:t>ốc.”</w:t>
            </w:r>
          </w:p>
        </w:tc>
        <w:tc>
          <w:tcPr>
            <w:tcW w:w="3878" w:type="dxa"/>
          </w:tcPr>
          <w:p w14:paraId="1BD142E5" w14:textId="3858664F" w:rsidR="009151DE" w:rsidRPr="00394AE6" w:rsidRDefault="009151DE" w:rsidP="00AA5C89">
            <w:pPr>
              <w:rPr>
                <w:sz w:val="22"/>
              </w:rPr>
            </w:pPr>
            <w:r w:rsidRPr="00394AE6">
              <w:rPr>
                <w:sz w:val="22"/>
              </w:rPr>
              <w:t>Thay đổi mô hình quản trị không có Ban Kiểm soát theo mô hình mới tại Điều 134 Luật Doanh nghiệp.</w:t>
            </w:r>
          </w:p>
          <w:p w14:paraId="0468A21B" w14:textId="7716A452" w:rsidR="009151DE" w:rsidRPr="00394AE6" w:rsidRDefault="009151DE" w:rsidP="00AA5C89"/>
        </w:tc>
      </w:tr>
      <w:tr w:rsidR="009151DE" w:rsidRPr="00394AE6" w14:paraId="158554E5" w14:textId="77777777" w:rsidTr="000903B6">
        <w:tc>
          <w:tcPr>
            <w:tcW w:w="683" w:type="dxa"/>
          </w:tcPr>
          <w:p w14:paraId="7EBBA909" w14:textId="7049B3CC" w:rsidR="009151DE" w:rsidRPr="00394AE6" w:rsidRDefault="009151DE" w:rsidP="001879ED">
            <w:pPr>
              <w:pStyle w:val="ListParagraph"/>
              <w:numPr>
                <w:ilvl w:val="0"/>
                <w:numId w:val="25"/>
              </w:numPr>
              <w:jc w:val="left"/>
              <w:rPr>
                <w:sz w:val="22"/>
              </w:rPr>
            </w:pPr>
          </w:p>
        </w:tc>
        <w:tc>
          <w:tcPr>
            <w:tcW w:w="1861" w:type="dxa"/>
          </w:tcPr>
          <w:p w14:paraId="67BA7FEB" w14:textId="251BE0CD" w:rsidR="009151DE" w:rsidRPr="00394AE6" w:rsidRDefault="009151DE" w:rsidP="001879ED">
            <w:pPr>
              <w:jc w:val="left"/>
              <w:rPr>
                <w:sz w:val="22"/>
              </w:rPr>
            </w:pPr>
            <w:r w:rsidRPr="00394AE6">
              <w:rPr>
                <w:sz w:val="22"/>
              </w:rPr>
              <w:t>Quyền đề cử thành viên B</w:t>
            </w:r>
            <w:r w:rsidR="007A79D2">
              <w:rPr>
                <w:sz w:val="22"/>
              </w:rPr>
              <w:t xml:space="preserve">an </w:t>
            </w:r>
            <w:r w:rsidRPr="00394AE6">
              <w:rPr>
                <w:sz w:val="22"/>
              </w:rPr>
              <w:t>K</w:t>
            </w:r>
            <w:r w:rsidR="007A79D2">
              <w:rPr>
                <w:sz w:val="22"/>
              </w:rPr>
              <w:t xml:space="preserve">iểm </w:t>
            </w:r>
            <w:r w:rsidRPr="00394AE6">
              <w:rPr>
                <w:sz w:val="22"/>
              </w:rPr>
              <w:t>S</w:t>
            </w:r>
            <w:r w:rsidR="007A79D2">
              <w:rPr>
                <w:sz w:val="22"/>
              </w:rPr>
              <w:t>oát</w:t>
            </w:r>
            <w:r w:rsidRPr="00394AE6">
              <w:rPr>
                <w:sz w:val="22"/>
              </w:rPr>
              <w:t xml:space="preserve"> và yêu cầu kiểm tra của cổ đông</w:t>
            </w:r>
          </w:p>
        </w:tc>
        <w:tc>
          <w:tcPr>
            <w:tcW w:w="3871" w:type="dxa"/>
          </w:tcPr>
          <w:p w14:paraId="721733C7" w14:textId="71638EAF" w:rsidR="009151DE" w:rsidRPr="00394AE6" w:rsidRDefault="009151DE" w:rsidP="00AA5C89">
            <w:pPr>
              <w:rPr>
                <w:b/>
                <w:sz w:val="22"/>
              </w:rPr>
            </w:pPr>
            <w:r w:rsidRPr="00394AE6">
              <w:rPr>
                <w:sz w:val="22"/>
              </w:rPr>
              <w:t>“</w:t>
            </w:r>
            <w:r w:rsidRPr="00394AE6">
              <w:rPr>
                <w:b/>
                <w:sz w:val="22"/>
              </w:rPr>
              <w:t>Điều 10. Quyền của Cổ Đông</w:t>
            </w:r>
          </w:p>
          <w:p w14:paraId="0050B748" w14:textId="72CE029C" w:rsidR="009151DE" w:rsidRPr="00394AE6" w:rsidRDefault="009151DE" w:rsidP="00AA5C89">
            <w:pPr>
              <w:rPr>
                <w:sz w:val="22"/>
              </w:rPr>
            </w:pPr>
            <w:r w:rsidRPr="00394AE6">
              <w:rPr>
                <w:sz w:val="22"/>
              </w:rPr>
              <w:t>… 3. Một Cổ Đông hoặc nhóm Cổ Đông nắm giữ từ trên năm (05)% tổng số cổ phần phổ thông trong thời gian liên tục từ sáu (06) tháng trở lên có thêm các quyền sau:</w:t>
            </w:r>
          </w:p>
          <w:p w14:paraId="12DE7D22" w14:textId="77777777" w:rsidR="009151DE" w:rsidRPr="00394AE6" w:rsidRDefault="009151DE" w:rsidP="00AA5C89">
            <w:pPr>
              <w:rPr>
                <w:sz w:val="22"/>
              </w:rPr>
            </w:pPr>
            <w:bookmarkStart w:id="4" w:name="_Ref130814093"/>
            <w:r w:rsidRPr="00394AE6">
              <w:rPr>
                <w:sz w:val="22"/>
              </w:rPr>
              <w:t xml:space="preserve">a. Đề cử, ứng cử thành viên Hội đồng quản trị </w:t>
            </w:r>
            <w:r w:rsidRPr="00394AE6">
              <w:rPr>
                <w:b/>
                <w:sz w:val="22"/>
              </w:rPr>
              <w:t>hoặc Ban kiểm soát</w:t>
            </w:r>
            <w:r w:rsidRPr="00394AE6">
              <w:rPr>
                <w:sz w:val="22"/>
              </w:rPr>
              <w:t xml:space="preserve"> theo quy định tại </w:t>
            </w:r>
            <w:r w:rsidRPr="00394AE6">
              <w:rPr>
                <w:b/>
                <w:sz w:val="22"/>
              </w:rPr>
              <w:t xml:space="preserve">các </w:t>
            </w:r>
            <w:r w:rsidRPr="00394AE6">
              <w:rPr>
                <w:sz w:val="22"/>
              </w:rPr>
              <w:t xml:space="preserve">Khoản 2 Điều 19 </w:t>
            </w:r>
            <w:r w:rsidRPr="00394AE6">
              <w:rPr>
                <w:b/>
                <w:sz w:val="22"/>
              </w:rPr>
              <w:t xml:space="preserve">và Khoản 2 Điều 31 </w:t>
            </w:r>
            <w:r w:rsidRPr="00394AE6">
              <w:rPr>
                <w:sz w:val="22"/>
              </w:rPr>
              <w:t>tương ứng;</w:t>
            </w:r>
            <w:bookmarkEnd w:id="4"/>
          </w:p>
          <w:p w14:paraId="50BB993F" w14:textId="56CA4362" w:rsidR="009151DE" w:rsidRPr="00394AE6" w:rsidRDefault="009151DE" w:rsidP="00AA5C89">
            <w:pPr>
              <w:rPr>
                <w:sz w:val="22"/>
              </w:rPr>
            </w:pPr>
            <w:r w:rsidRPr="00394AE6">
              <w:rPr>
                <w:sz w:val="22"/>
              </w:rPr>
              <w:t xml:space="preserve">... d. Yêu cầu </w:t>
            </w:r>
            <w:r w:rsidRPr="00394AE6">
              <w:rPr>
                <w:b/>
                <w:sz w:val="22"/>
              </w:rPr>
              <w:t>Ban kiểm soát</w:t>
            </w:r>
            <w:r w:rsidRPr="00394AE6">
              <w:rPr>
                <w:sz w:val="22"/>
              </w:rPr>
              <w:t xml:space="preserve"> kiểm tra từng vấn đề cụ thể liên quan đến quản lý, điều hành hoạt động của Công Ty khi thấy cần thiết. Yêu cầu phải bằng văn bản, phải có: họ, tên, địa chỉ thường trú, quốc tịch, số Giấy chứng minh nhân dân, hộ chiếu hoặc chứng thực cá nhân hợp pháp đối với Cổ Đông là cá nhân; tên, địa chỉ thường trú, quốc tịch, quyết định thành lập hoặc số </w:t>
            </w:r>
            <w:r w:rsidRPr="000903B6">
              <w:rPr>
                <w:b/>
                <w:sz w:val="22"/>
              </w:rPr>
              <w:t>đăng ký kinh doanh</w:t>
            </w:r>
            <w:r w:rsidRPr="00394AE6">
              <w:rPr>
                <w:sz w:val="22"/>
              </w:rPr>
              <w:t xml:space="preserve"> </w:t>
            </w:r>
            <w:r w:rsidRPr="00394AE6">
              <w:rPr>
                <w:sz w:val="22"/>
              </w:rPr>
              <w:lastRenderedPageBreak/>
              <w:t>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tc>
        <w:tc>
          <w:tcPr>
            <w:tcW w:w="3877" w:type="dxa"/>
          </w:tcPr>
          <w:p w14:paraId="268FE1EF" w14:textId="3F104543" w:rsidR="009151DE" w:rsidRPr="00394AE6" w:rsidRDefault="009151DE" w:rsidP="00AA5C89">
            <w:pPr>
              <w:rPr>
                <w:b/>
                <w:color w:val="3333FF"/>
                <w:sz w:val="22"/>
              </w:rPr>
            </w:pPr>
            <w:r w:rsidRPr="00394AE6">
              <w:rPr>
                <w:sz w:val="22"/>
              </w:rPr>
              <w:lastRenderedPageBreak/>
              <w:t>“</w:t>
            </w:r>
            <w:r w:rsidRPr="00394AE6">
              <w:rPr>
                <w:b/>
                <w:sz w:val="22"/>
              </w:rPr>
              <w:t xml:space="preserve">Điều 10. </w:t>
            </w:r>
            <w:bookmarkStart w:id="5" w:name="_Toc355940084"/>
            <w:r w:rsidRPr="00394AE6">
              <w:rPr>
                <w:b/>
                <w:sz w:val="22"/>
              </w:rPr>
              <w:t>Quyền của Cổ Đông</w:t>
            </w:r>
            <w:bookmarkEnd w:id="5"/>
          </w:p>
          <w:p w14:paraId="4BA5F26E" w14:textId="45C81C2B" w:rsidR="009151DE" w:rsidRPr="00394AE6" w:rsidRDefault="009151DE" w:rsidP="00AA5C89">
            <w:pPr>
              <w:rPr>
                <w:sz w:val="22"/>
              </w:rPr>
            </w:pPr>
            <w:r w:rsidRPr="00394AE6">
              <w:rPr>
                <w:sz w:val="22"/>
              </w:rPr>
              <w:t>… 3. Một Cổ Đông hoặc nhóm Cổ Đông nắm giữ từ trên năm (05)% tổng số cổ phần phổ thông trong thời gian liên tục từ sáu (06) tháng trở lên có thêm các quyền sau:</w:t>
            </w:r>
          </w:p>
          <w:p w14:paraId="4078F10F" w14:textId="0DFD5ACB" w:rsidR="009151DE" w:rsidRPr="00394AE6" w:rsidRDefault="009151DE" w:rsidP="00AA5C89">
            <w:pPr>
              <w:rPr>
                <w:color w:val="3333FF"/>
                <w:sz w:val="22"/>
              </w:rPr>
            </w:pPr>
            <w:r w:rsidRPr="00394AE6">
              <w:rPr>
                <w:color w:val="3333FF"/>
                <w:sz w:val="22"/>
              </w:rPr>
              <w:t xml:space="preserve">a. Đề cử, ứng cử thành viên </w:t>
            </w:r>
            <w:r w:rsidR="00F933F0" w:rsidRPr="00394AE6">
              <w:rPr>
                <w:color w:val="3333FF"/>
                <w:sz w:val="22"/>
              </w:rPr>
              <w:t>Hội Đồng Quản Trị</w:t>
            </w:r>
            <w:r w:rsidRPr="00394AE6">
              <w:rPr>
                <w:color w:val="3333FF"/>
                <w:sz w:val="22"/>
              </w:rPr>
              <w:t xml:space="preserve"> theo quy định tại Khoản 2 Điều 19 tương ứng;</w:t>
            </w:r>
          </w:p>
          <w:p w14:paraId="492F4D12" w14:textId="7EDA07E3" w:rsidR="009151DE" w:rsidRPr="00394AE6" w:rsidRDefault="009151DE" w:rsidP="00AA5C89">
            <w:pPr>
              <w:rPr>
                <w:sz w:val="22"/>
              </w:rPr>
            </w:pPr>
            <w:r w:rsidRPr="00394AE6">
              <w:rPr>
                <w:color w:val="3333FF"/>
                <w:sz w:val="22"/>
              </w:rPr>
              <w:t xml:space="preserve">... </w:t>
            </w:r>
            <w:r w:rsidRPr="00394AE6">
              <w:rPr>
                <w:sz w:val="22"/>
              </w:rPr>
              <w:t xml:space="preserve">d. Yêu cầu </w:t>
            </w:r>
            <w:r w:rsidR="00F933F0" w:rsidRPr="00394AE6">
              <w:rPr>
                <w:color w:val="3333FF"/>
                <w:sz w:val="22"/>
              </w:rPr>
              <w:t xml:space="preserve">Hội Đồng Quản Trị </w:t>
            </w:r>
            <w:r w:rsidRPr="00394AE6">
              <w:rPr>
                <w:sz w:val="22"/>
              </w:rPr>
              <w:t xml:space="preserve">kiểm tra từng vấn đề cụ thể liên quan đến quản lý, điều hành hoạt động của Công Ty khi thấy cần thiết. Yêu cầu phải bằng văn bản, phải có: họ, tên, địa chỉ thường trú, quốc tịch, số Giấy chứng minh nhân dân, hộ chiếu hoặc chứng thực cá nhân hợp pháp đối với Cổ Đông là cá nhân; tên, địa chỉ thường trú, quốc tịch, quyết định thành lập hoặc số </w:t>
            </w:r>
            <w:r w:rsidRPr="000903B6">
              <w:rPr>
                <w:color w:val="3333FF"/>
                <w:sz w:val="22"/>
              </w:rPr>
              <w:t>đăng ký doanh nghiệp</w:t>
            </w:r>
            <w:r w:rsidRPr="00394AE6">
              <w:rPr>
                <w:sz w:val="22"/>
              </w:rPr>
              <w:t xml:space="preserve"> đối với Cổ Đông là tổ chức; số lượng cổ </w:t>
            </w:r>
            <w:r w:rsidRPr="00394AE6">
              <w:rPr>
                <w:sz w:val="22"/>
              </w:rPr>
              <w:lastRenderedPageBreak/>
              <w:t xml:space="preserve">phần và thời điểm đăng ký cổ phần của từng Cổ Đông, tổng số cổ phần của cả nhóm Cổ Đông và tỷ lệ sở hữu trong tổng số cổ phần của Công Ty; vấn đề cần kiểm tra, mục đích kiểm tra. </w:t>
            </w:r>
            <w:r w:rsidRPr="00394AE6">
              <w:rPr>
                <w:color w:val="3333FF"/>
                <w:sz w:val="22"/>
              </w:rPr>
              <w:t>Trong trường hợp này, việc kiểm tra</w:t>
            </w:r>
            <w:r w:rsidR="001D06E3" w:rsidRPr="00394AE6">
              <w:rPr>
                <w:color w:val="3333FF"/>
                <w:sz w:val="22"/>
              </w:rPr>
              <w:t xml:space="preserve"> do</w:t>
            </w:r>
            <w:r w:rsidRPr="00394AE6">
              <w:rPr>
                <w:color w:val="3333FF"/>
                <w:sz w:val="22"/>
              </w:rPr>
              <w:t xml:space="preserve"> </w:t>
            </w:r>
            <w:r w:rsidR="00AA5C89" w:rsidRPr="00394AE6">
              <w:rPr>
                <w:color w:val="3333FF"/>
                <w:sz w:val="22"/>
              </w:rPr>
              <w:t>Tiểu Ban Kiểm Toán</w:t>
            </w:r>
            <w:r w:rsidRPr="00394AE6">
              <w:rPr>
                <w:color w:val="3333FF"/>
                <w:sz w:val="22"/>
              </w:rPr>
              <w:t xml:space="preserve"> trực tiếp thực hiện và báo cáo.”</w:t>
            </w:r>
          </w:p>
        </w:tc>
        <w:tc>
          <w:tcPr>
            <w:tcW w:w="3878" w:type="dxa"/>
          </w:tcPr>
          <w:p w14:paraId="36AC92B7" w14:textId="28ED87A5" w:rsidR="009151DE" w:rsidRPr="00394AE6" w:rsidRDefault="009151DE" w:rsidP="00AA5C89">
            <w:pPr>
              <w:rPr>
                <w:sz w:val="22"/>
              </w:rPr>
            </w:pPr>
            <w:r w:rsidRPr="00394AE6">
              <w:rPr>
                <w:sz w:val="22"/>
              </w:rPr>
              <w:lastRenderedPageBreak/>
              <w:t>Bỏ dẫn chiếu đến B</w:t>
            </w:r>
            <w:r w:rsidR="007A79D2">
              <w:rPr>
                <w:sz w:val="22"/>
              </w:rPr>
              <w:t xml:space="preserve">an </w:t>
            </w:r>
            <w:r w:rsidRPr="00394AE6">
              <w:rPr>
                <w:sz w:val="22"/>
              </w:rPr>
              <w:t>K</w:t>
            </w:r>
            <w:r w:rsidR="007A79D2">
              <w:rPr>
                <w:sz w:val="22"/>
              </w:rPr>
              <w:t xml:space="preserve">iểm </w:t>
            </w:r>
            <w:r w:rsidRPr="00394AE6">
              <w:rPr>
                <w:sz w:val="22"/>
              </w:rPr>
              <w:t>S</w:t>
            </w:r>
            <w:r w:rsidR="007A79D2">
              <w:rPr>
                <w:sz w:val="22"/>
              </w:rPr>
              <w:t>oát</w:t>
            </w:r>
            <w:r w:rsidRPr="00394AE6">
              <w:rPr>
                <w:sz w:val="22"/>
              </w:rPr>
              <w:t xml:space="preserve">. Nội dung bổ sung tại Điều 10.3 để không làm giảm quyền của cổ đông, chức năng kiểm tra được chuyển cho HĐQT thực hiện. </w:t>
            </w:r>
          </w:p>
        </w:tc>
      </w:tr>
      <w:tr w:rsidR="009151DE" w:rsidRPr="00394AE6" w14:paraId="39D44022" w14:textId="77777777" w:rsidTr="000903B6">
        <w:tc>
          <w:tcPr>
            <w:tcW w:w="683" w:type="dxa"/>
          </w:tcPr>
          <w:p w14:paraId="72B196A4" w14:textId="26709E2A" w:rsidR="009151DE" w:rsidRPr="00394AE6" w:rsidRDefault="009151DE" w:rsidP="001879ED">
            <w:pPr>
              <w:pStyle w:val="ListParagraph"/>
              <w:numPr>
                <w:ilvl w:val="0"/>
                <w:numId w:val="25"/>
              </w:numPr>
              <w:jc w:val="left"/>
              <w:rPr>
                <w:sz w:val="22"/>
              </w:rPr>
            </w:pPr>
          </w:p>
        </w:tc>
        <w:tc>
          <w:tcPr>
            <w:tcW w:w="1861" w:type="dxa"/>
          </w:tcPr>
          <w:p w14:paraId="2B699EA1" w14:textId="1D05570A" w:rsidR="009151DE" w:rsidRPr="00394AE6" w:rsidRDefault="009151DE" w:rsidP="001879ED">
            <w:pPr>
              <w:jc w:val="left"/>
              <w:rPr>
                <w:sz w:val="22"/>
              </w:rPr>
            </w:pPr>
            <w:r w:rsidRPr="00394AE6">
              <w:rPr>
                <w:sz w:val="22"/>
              </w:rPr>
              <w:t>Triệu tập Đại hội đồng cổ đông (“</w:t>
            </w:r>
            <w:r w:rsidRPr="00394AE6">
              <w:rPr>
                <w:b/>
                <w:sz w:val="22"/>
              </w:rPr>
              <w:t>ĐHĐCĐ</w:t>
            </w:r>
            <w:r w:rsidRPr="00394AE6">
              <w:rPr>
                <w:sz w:val="22"/>
              </w:rPr>
              <w:t>”)</w:t>
            </w:r>
          </w:p>
        </w:tc>
        <w:tc>
          <w:tcPr>
            <w:tcW w:w="3871" w:type="dxa"/>
          </w:tcPr>
          <w:p w14:paraId="4E5D2112" w14:textId="33033558" w:rsidR="009151DE" w:rsidRPr="00394AE6" w:rsidRDefault="009151DE" w:rsidP="00AA5C89">
            <w:pPr>
              <w:rPr>
                <w:b/>
                <w:sz w:val="22"/>
              </w:rPr>
            </w:pPr>
            <w:r w:rsidRPr="00394AE6">
              <w:rPr>
                <w:sz w:val="22"/>
              </w:rPr>
              <w:t>“</w:t>
            </w:r>
            <w:r w:rsidRPr="00394AE6">
              <w:rPr>
                <w:b/>
                <w:sz w:val="22"/>
              </w:rPr>
              <w:t>Điều 12. Đại hội đồng cổ đông</w:t>
            </w:r>
          </w:p>
          <w:p w14:paraId="21ED112F" w14:textId="57A186C4" w:rsidR="009151DE" w:rsidRPr="00394AE6" w:rsidRDefault="009151DE" w:rsidP="00AA5C89">
            <w:pPr>
              <w:rPr>
                <w:sz w:val="22"/>
              </w:rPr>
            </w:pPr>
            <w:r w:rsidRPr="00394AE6">
              <w:rPr>
                <w:sz w:val="22"/>
              </w:rPr>
              <w:t>… 3. Hội đồng quản trị phải triệu tập cuộc họp Đại hội đồng cổ đông bất thường trong các trường hợp sau:</w:t>
            </w:r>
          </w:p>
          <w:p w14:paraId="262D617C" w14:textId="710201FF" w:rsidR="009151DE" w:rsidRPr="00394AE6" w:rsidRDefault="009151DE" w:rsidP="00AA5C89">
            <w:pPr>
              <w:rPr>
                <w:sz w:val="22"/>
              </w:rPr>
            </w:pPr>
            <w:r w:rsidRPr="00394AE6">
              <w:rPr>
                <w:sz w:val="22"/>
              </w:rPr>
              <w:t xml:space="preserve">… </w:t>
            </w:r>
            <w:r w:rsidRPr="000903B6">
              <w:rPr>
                <w:b/>
                <w:sz w:val="22"/>
              </w:rPr>
              <w:t xml:space="preserve">e. </w:t>
            </w:r>
            <w:r w:rsidRPr="00EA2D7E">
              <w:rPr>
                <w:b/>
                <w:sz w:val="22"/>
              </w:rPr>
              <w:t>Ban kiểm soát</w:t>
            </w:r>
            <w:r w:rsidRPr="000903B6">
              <w:rPr>
                <w:b/>
                <w:sz w:val="22"/>
              </w:rPr>
              <w:t xml:space="preserve"> yêu cầu triệu tập Đại hội đồng cổ đông bằng văn bản khi </w:t>
            </w:r>
            <w:r w:rsidRPr="00EA2D7E">
              <w:rPr>
                <w:b/>
                <w:sz w:val="22"/>
              </w:rPr>
              <w:t>Ban kiểm soát</w:t>
            </w:r>
            <w:r w:rsidRPr="000903B6">
              <w:rPr>
                <w:b/>
                <w:sz w:val="22"/>
              </w:rPr>
              <w:t xml:space="preserve"> có lý do tin tưởng rằng: (i) có bất kỳ một Người Quản Lý đã vi phạm nghiêm trọng nghĩa vụ của họ theo Điều 160  của Luật Doanh Nghiệp hoặc (ii) Hội đồng quản trị hành động hoặc có ý định hành động ngoài phạm vi quyền hạn của mình; và</w:t>
            </w:r>
          </w:p>
          <w:p w14:paraId="45E607B6" w14:textId="77777777" w:rsidR="009151DE" w:rsidRPr="00394AE6" w:rsidRDefault="009151DE" w:rsidP="00AA5C89">
            <w:pPr>
              <w:rPr>
                <w:sz w:val="22"/>
              </w:rPr>
            </w:pPr>
          </w:p>
          <w:p w14:paraId="36018EE4" w14:textId="375DC36C" w:rsidR="009151DE" w:rsidRPr="00394AE6" w:rsidRDefault="009151DE" w:rsidP="00AA5C89">
            <w:pPr>
              <w:rPr>
                <w:sz w:val="22"/>
              </w:rPr>
            </w:pPr>
            <w:r w:rsidRPr="00394AE6">
              <w:rPr>
                <w:sz w:val="22"/>
              </w:rPr>
              <w:t>… 4. Trách nhiệm triệu tập họp Đại hội đồng cổ đông bất thường</w:t>
            </w:r>
          </w:p>
          <w:p w14:paraId="149A240A" w14:textId="64A10664" w:rsidR="009151DE" w:rsidRPr="000903B6" w:rsidRDefault="009151DE" w:rsidP="00AA5C89">
            <w:pPr>
              <w:rPr>
                <w:b/>
                <w:sz w:val="22"/>
              </w:rPr>
            </w:pPr>
            <w:r w:rsidRPr="00394AE6">
              <w:rPr>
                <w:sz w:val="22"/>
              </w:rPr>
              <w:t xml:space="preserve">… </w:t>
            </w:r>
            <w:r w:rsidRPr="000903B6">
              <w:rPr>
                <w:b/>
                <w:sz w:val="22"/>
              </w:rPr>
              <w:t>b. Trường hợp Hội đồng quản trị không triệu tập cuộc họp nêu trên, thì trong thời hạn ba mươi (30) ngày tiếp theo,</w:t>
            </w:r>
            <w:r w:rsidRPr="000903B6">
              <w:rPr>
                <w:b/>
                <w:sz w:val="22"/>
                <w:vertAlign w:val="superscript"/>
              </w:rPr>
              <w:t xml:space="preserve"> </w:t>
            </w:r>
            <w:r w:rsidRPr="00EA2D7E">
              <w:rPr>
                <w:b/>
                <w:sz w:val="22"/>
              </w:rPr>
              <w:t>Ban kiểm soát</w:t>
            </w:r>
            <w:r w:rsidRPr="000903B6">
              <w:rPr>
                <w:b/>
                <w:sz w:val="22"/>
              </w:rPr>
              <w:t xml:space="preserve"> sẽ phải triệu tập cuộc họp Đại hội đồng cổ đông. </w:t>
            </w:r>
            <w:r w:rsidRPr="000903B6">
              <w:rPr>
                <w:b/>
                <w:sz w:val="22"/>
              </w:rPr>
              <w:lastRenderedPageBreak/>
              <w:t xml:space="preserve">Trường hợp </w:t>
            </w:r>
            <w:r w:rsidRPr="00EA2D7E">
              <w:rPr>
                <w:b/>
                <w:bCs/>
                <w:iCs/>
                <w:sz w:val="22"/>
              </w:rPr>
              <w:t>Ban kiểm soát</w:t>
            </w:r>
            <w:r w:rsidRPr="000903B6">
              <w:rPr>
                <w:b/>
                <w:sz w:val="22"/>
              </w:rPr>
              <w:t xml:space="preserve"> không triệu tập họp Đại hội đồng cổ đông như quy định thì Trưởng Ban kiểm soát phải chịu trách nhiệm trước Pháp Luật và phải bồi thường thiệt hại phát sinh đối với Công Ty;</w:t>
            </w:r>
            <w:r w:rsidRPr="000903B6">
              <w:rPr>
                <w:b/>
                <w:sz w:val="22"/>
                <w:vertAlign w:val="superscript"/>
              </w:rPr>
              <w:t xml:space="preserve"> </w:t>
            </w:r>
          </w:p>
          <w:p w14:paraId="391FBBA7" w14:textId="5A8F1BA3" w:rsidR="009151DE" w:rsidRPr="00394AE6" w:rsidRDefault="009151DE" w:rsidP="00AA5C89">
            <w:pPr>
              <w:rPr>
                <w:sz w:val="22"/>
              </w:rPr>
            </w:pPr>
            <w:r w:rsidRPr="000903B6">
              <w:rPr>
                <w:b/>
                <w:sz w:val="22"/>
              </w:rPr>
              <w:t xml:space="preserve">c. Trường hợp </w:t>
            </w:r>
            <w:r w:rsidRPr="00EA2D7E">
              <w:rPr>
                <w:b/>
                <w:sz w:val="22"/>
              </w:rPr>
              <w:t>Ban kiểm soát</w:t>
            </w:r>
            <w:r w:rsidRPr="000903B6">
              <w:rPr>
                <w:b/>
                <w:sz w:val="22"/>
              </w:rPr>
              <w:t xml:space="preserve"> không triệu tập cuộc họp theo quy định tại Điểm b Khoản 4 Điều này, thì trong thời hạn ba mươi (30) ngày tiếp theo,</w:t>
            </w:r>
            <w:r w:rsidRPr="00EA2D7E">
              <w:rPr>
                <w:b/>
                <w:sz w:val="22"/>
              </w:rPr>
              <w:t xml:space="preserve"> </w:t>
            </w:r>
            <w:r w:rsidRPr="000903B6">
              <w:rPr>
                <w:b/>
                <w:sz w:val="22"/>
              </w:rPr>
              <w:t xml:space="preserve">Cổ Đông, nhóm Cổ Đông có yêu cầu quy định tại Điểm d Khoản 3 Điều này có quyền </w:t>
            </w:r>
            <w:r w:rsidRPr="00EA2D7E">
              <w:rPr>
                <w:b/>
                <w:sz w:val="22"/>
              </w:rPr>
              <w:t>thay thế Hội đồng quản trị, Ban kiểm soát</w:t>
            </w:r>
            <w:r w:rsidRPr="000903B6">
              <w:rPr>
                <w:b/>
                <w:sz w:val="22"/>
              </w:rPr>
              <w:t xml:space="preserve"> triệu tập họp Đại hội đồng cổ đông. Trong trường hợp này, nếu xét thấy cần thiết, Cổ Đông hoặc nhóm Cổ Đông triệu tập họp Đại hội đồng cổ đông có thể đề nghị cơ quan cấp Giấy chứng nhận đăng ký doanh nghiệp hoặc cơ quan khác theo quy định của Pháp Luật có thẩm quyền giám sát trình tự, thủ tục triệu tập, tiến hành họp và ra quyết định của Đại hội đồng cổ đông.</w:t>
            </w:r>
            <w:r w:rsidRPr="00394AE6">
              <w:rPr>
                <w:sz w:val="22"/>
              </w:rPr>
              <w:t>”</w:t>
            </w:r>
          </w:p>
        </w:tc>
        <w:tc>
          <w:tcPr>
            <w:tcW w:w="3877" w:type="dxa"/>
          </w:tcPr>
          <w:p w14:paraId="3ABFF032" w14:textId="6ECA6CB3" w:rsidR="009151DE" w:rsidRPr="00394AE6" w:rsidRDefault="009151DE" w:rsidP="00AA5C89">
            <w:pPr>
              <w:rPr>
                <w:color w:val="3333FF"/>
                <w:sz w:val="22"/>
              </w:rPr>
            </w:pPr>
            <w:bookmarkStart w:id="6" w:name="_Ref122426949"/>
            <w:bookmarkStart w:id="7" w:name="_Ref122426970"/>
            <w:bookmarkStart w:id="8" w:name="_Toc133493813"/>
            <w:bookmarkStart w:id="9" w:name="_Toc476776230"/>
            <w:bookmarkStart w:id="10" w:name="_Ref122488978"/>
            <w:r w:rsidRPr="00394AE6">
              <w:rPr>
                <w:color w:val="3333FF"/>
                <w:sz w:val="22"/>
              </w:rPr>
              <w:lastRenderedPageBreak/>
              <w:t>B</w:t>
            </w:r>
            <w:r w:rsidR="00B2144D">
              <w:rPr>
                <w:color w:val="3333FF"/>
                <w:sz w:val="22"/>
              </w:rPr>
              <w:t>ãi b</w:t>
            </w:r>
            <w:r w:rsidRPr="00394AE6">
              <w:rPr>
                <w:color w:val="3333FF"/>
                <w:sz w:val="22"/>
              </w:rPr>
              <w:t xml:space="preserve">ỏ điểm </w:t>
            </w:r>
            <w:r w:rsidR="006520A0">
              <w:rPr>
                <w:color w:val="3333FF"/>
                <w:sz w:val="22"/>
              </w:rPr>
              <w:t>e</w:t>
            </w:r>
            <w:r w:rsidRPr="00394AE6">
              <w:rPr>
                <w:color w:val="3333FF"/>
                <w:sz w:val="22"/>
              </w:rPr>
              <w:t xml:space="preserve"> Khoản 3 Điều 12</w:t>
            </w:r>
          </w:p>
          <w:p w14:paraId="706E7DF6" w14:textId="77777777" w:rsidR="009151DE" w:rsidRPr="00394AE6" w:rsidRDefault="009151DE" w:rsidP="00AA5C89">
            <w:pPr>
              <w:rPr>
                <w:color w:val="3333FF"/>
                <w:sz w:val="22"/>
              </w:rPr>
            </w:pPr>
          </w:p>
          <w:p w14:paraId="5284E3E2" w14:textId="77777777" w:rsidR="009151DE" w:rsidRPr="00394AE6" w:rsidRDefault="009151DE" w:rsidP="00AA5C89">
            <w:pPr>
              <w:rPr>
                <w:sz w:val="22"/>
              </w:rPr>
            </w:pPr>
          </w:p>
          <w:p w14:paraId="4F27354F" w14:textId="77777777" w:rsidR="009151DE" w:rsidRPr="00394AE6" w:rsidRDefault="009151DE" w:rsidP="00AA5C89">
            <w:pPr>
              <w:rPr>
                <w:sz w:val="22"/>
              </w:rPr>
            </w:pPr>
          </w:p>
          <w:p w14:paraId="2E34FA3B" w14:textId="77777777" w:rsidR="009151DE" w:rsidRPr="00394AE6" w:rsidRDefault="009151DE" w:rsidP="00AA5C89">
            <w:pPr>
              <w:rPr>
                <w:sz w:val="22"/>
              </w:rPr>
            </w:pPr>
          </w:p>
          <w:p w14:paraId="41707DCE" w14:textId="77777777" w:rsidR="009151DE" w:rsidRPr="00394AE6" w:rsidRDefault="009151DE" w:rsidP="00AA5C89">
            <w:pPr>
              <w:rPr>
                <w:sz w:val="22"/>
              </w:rPr>
            </w:pPr>
          </w:p>
          <w:p w14:paraId="5B785957" w14:textId="77777777" w:rsidR="009151DE" w:rsidRPr="00394AE6" w:rsidRDefault="009151DE" w:rsidP="00AA5C89">
            <w:pPr>
              <w:rPr>
                <w:sz w:val="22"/>
              </w:rPr>
            </w:pPr>
          </w:p>
          <w:p w14:paraId="33085525" w14:textId="77777777" w:rsidR="009151DE" w:rsidRPr="00394AE6" w:rsidRDefault="009151DE" w:rsidP="00AA5C89">
            <w:pPr>
              <w:rPr>
                <w:sz w:val="22"/>
              </w:rPr>
            </w:pPr>
          </w:p>
          <w:p w14:paraId="61B72D8D" w14:textId="77777777" w:rsidR="009151DE" w:rsidRPr="00394AE6" w:rsidRDefault="009151DE" w:rsidP="00AA5C89">
            <w:pPr>
              <w:rPr>
                <w:sz w:val="22"/>
              </w:rPr>
            </w:pPr>
          </w:p>
          <w:p w14:paraId="4B5B7481" w14:textId="77777777" w:rsidR="009151DE" w:rsidRPr="00394AE6" w:rsidRDefault="009151DE" w:rsidP="00AA5C89">
            <w:pPr>
              <w:rPr>
                <w:sz w:val="22"/>
              </w:rPr>
            </w:pPr>
          </w:p>
          <w:p w14:paraId="0E91637D" w14:textId="77777777" w:rsidR="009151DE" w:rsidRPr="00394AE6" w:rsidRDefault="009151DE" w:rsidP="00AA5C89">
            <w:pPr>
              <w:rPr>
                <w:sz w:val="22"/>
              </w:rPr>
            </w:pPr>
          </w:p>
          <w:p w14:paraId="7AA27817" w14:textId="77777777" w:rsidR="009151DE" w:rsidRPr="00394AE6" w:rsidRDefault="009151DE" w:rsidP="00AA5C89">
            <w:pPr>
              <w:rPr>
                <w:sz w:val="22"/>
              </w:rPr>
            </w:pPr>
          </w:p>
          <w:p w14:paraId="75C52E4E" w14:textId="77777777" w:rsidR="009151DE" w:rsidRPr="00394AE6" w:rsidRDefault="009151DE" w:rsidP="00AA5C89">
            <w:pPr>
              <w:rPr>
                <w:sz w:val="22"/>
              </w:rPr>
            </w:pPr>
          </w:p>
          <w:p w14:paraId="24C2A69D" w14:textId="77777777" w:rsidR="009151DE" w:rsidRPr="00394AE6" w:rsidRDefault="009151DE" w:rsidP="00AA5C89">
            <w:pPr>
              <w:rPr>
                <w:sz w:val="22"/>
              </w:rPr>
            </w:pPr>
          </w:p>
          <w:p w14:paraId="01B4F201" w14:textId="46B9A851" w:rsidR="009151DE" w:rsidRPr="00394AE6" w:rsidRDefault="009151DE" w:rsidP="00AA5C89">
            <w:pPr>
              <w:rPr>
                <w:sz w:val="22"/>
              </w:rPr>
            </w:pPr>
            <w:r w:rsidRPr="00394AE6">
              <w:rPr>
                <w:sz w:val="22"/>
              </w:rPr>
              <w:t>Điều chỉnh điểm b và điểm c Khoản 4 Điều 12 như sau:</w:t>
            </w:r>
          </w:p>
          <w:bookmarkEnd w:id="6"/>
          <w:bookmarkEnd w:id="7"/>
          <w:bookmarkEnd w:id="8"/>
          <w:bookmarkEnd w:id="9"/>
          <w:bookmarkEnd w:id="10"/>
          <w:p w14:paraId="27148673" w14:textId="38E60B6E" w:rsidR="009151DE" w:rsidRPr="00394AE6" w:rsidRDefault="009151DE" w:rsidP="00F933F0">
            <w:pPr>
              <w:rPr>
                <w:sz w:val="22"/>
              </w:rPr>
            </w:pPr>
            <w:r w:rsidRPr="00394AE6">
              <w:rPr>
                <w:color w:val="3333FF"/>
                <w:sz w:val="22"/>
              </w:rPr>
              <w:t xml:space="preserve">“… b. Trường hợp </w:t>
            </w:r>
            <w:r w:rsidR="00F933F0" w:rsidRPr="00394AE6">
              <w:rPr>
                <w:color w:val="3333FF"/>
                <w:sz w:val="22"/>
              </w:rPr>
              <w:t xml:space="preserve">Hội Đồng Quản Trị </w:t>
            </w:r>
            <w:r w:rsidRPr="00394AE6">
              <w:rPr>
                <w:color w:val="3333FF"/>
                <w:sz w:val="22"/>
              </w:rPr>
              <w:t>không triệu tập cuộc họp nêu trên, thì trong thời hạn ba mươi (30) ngày tiếp theo,</w:t>
            </w:r>
            <w:r w:rsidRPr="00394AE6">
              <w:rPr>
                <w:color w:val="3333FF"/>
                <w:sz w:val="22"/>
                <w:vertAlign w:val="superscript"/>
              </w:rPr>
              <w:t xml:space="preserve"> </w:t>
            </w:r>
            <w:r w:rsidRPr="00394AE6">
              <w:rPr>
                <w:color w:val="3333FF"/>
                <w:sz w:val="22"/>
              </w:rPr>
              <w:t xml:space="preserve">Cổ Đông, nhóm Cổ Đông có yêu cầu quy định tại Điểm d Khoản 3 Điều </w:t>
            </w:r>
            <w:r w:rsidRPr="00394AE6">
              <w:rPr>
                <w:color w:val="3333FF"/>
                <w:sz w:val="22"/>
              </w:rPr>
              <w:lastRenderedPageBreak/>
              <w:t xml:space="preserve">này có quyền thay thế </w:t>
            </w:r>
            <w:r w:rsidR="00F933F0" w:rsidRPr="00394AE6">
              <w:rPr>
                <w:color w:val="3333FF"/>
                <w:sz w:val="22"/>
              </w:rPr>
              <w:t>Hội Đồng Quản Trị</w:t>
            </w:r>
            <w:r w:rsidRPr="00394AE6">
              <w:rPr>
                <w:color w:val="3333FF"/>
                <w:sz w:val="22"/>
              </w:rPr>
              <w:t xml:space="preserve"> triệu tập họp </w:t>
            </w:r>
            <w:r w:rsidR="00F933F0" w:rsidRPr="00394AE6">
              <w:rPr>
                <w:color w:val="3333FF"/>
                <w:sz w:val="22"/>
              </w:rPr>
              <w:t>Đại Hội Đồng Cổ Đông</w:t>
            </w:r>
            <w:r w:rsidRPr="00394AE6">
              <w:rPr>
                <w:color w:val="3333FF"/>
                <w:sz w:val="22"/>
              </w:rPr>
              <w:t xml:space="preserve">. Trong trường hợp này, nếu xét thấy cần thiết, Cổ Đông hoặc nhóm Cổ Đông triệu tập họp </w:t>
            </w:r>
            <w:r w:rsidR="00F933F0" w:rsidRPr="00394AE6">
              <w:rPr>
                <w:color w:val="3333FF"/>
                <w:sz w:val="22"/>
              </w:rPr>
              <w:t xml:space="preserve">Đại Hội Đồng Cổ Đông </w:t>
            </w:r>
            <w:r w:rsidRPr="00394AE6">
              <w:rPr>
                <w:color w:val="3333FF"/>
                <w:sz w:val="22"/>
              </w:rPr>
              <w:t xml:space="preserve">có thể đề nghị cơ quan cấp Giấy chứng nhận đăng ký doanh nghiệp hoặc cơ quan khác theo quy định của Pháp Luật có thẩm quyền giám sát trình tự, thủ tục triệu tập, tiến hành họp và ra quyết định của </w:t>
            </w:r>
            <w:r w:rsidR="00F933F0" w:rsidRPr="00394AE6">
              <w:rPr>
                <w:color w:val="3333FF"/>
                <w:sz w:val="22"/>
              </w:rPr>
              <w:t>Đại Hội Đồng Cổ Đông</w:t>
            </w:r>
            <w:r w:rsidRPr="00394AE6">
              <w:rPr>
                <w:color w:val="3333FF"/>
                <w:sz w:val="22"/>
              </w:rPr>
              <w:t>.”</w:t>
            </w:r>
          </w:p>
        </w:tc>
        <w:tc>
          <w:tcPr>
            <w:tcW w:w="3878" w:type="dxa"/>
          </w:tcPr>
          <w:p w14:paraId="7D4AA271" w14:textId="66B907BC" w:rsidR="009151DE" w:rsidRPr="00394AE6" w:rsidRDefault="001D06E3" w:rsidP="00AA5C89">
            <w:pPr>
              <w:rPr>
                <w:sz w:val="22"/>
              </w:rPr>
            </w:pPr>
            <w:r w:rsidRPr="00394AE6">
              <w:rPr>
                <w:sz w:val="22"/>
              </w:rPr>
              <w:lastRenderedPageBreak/>
              <w:t>Bỏ dẫn chiếu đến B</w:t>
            </w:r>
            <w:r w:rsidR="007A79D2">
              <w:rPr>
                <w:sz w:val="22"/>
              </w:rPr>
              <w:t xml:space="preserve">an </w:t>
            </w:r>
            <w:r w:rsidRPr="00394AE6">
              <w:rPr>
                <w:sz w:val="22"/>
              </w:rPr>
              <w:t>K</w:t>
            </w:r>
            <w:r w:rsidR="007A79D2">
              <w:rPr>
                <w:sz w:val="22"/>
              </w:rPr>
              <w:t xml:space="preserve">iểm </w:t>
            </w:r>
            <w:r w:rsidRPr="00394AE6">
              <w:rPr>
                <w:sz w:val="22"/>
              </w:rPr>
              <w:t>S</w:t>
            </w:r>
            <w:r w:rsidR="007A79D2">
              <w:rPr>
                <w:sz w:val="22"/>
              </w:rPr>
              <w:t>oát</w:t>
            </w:r>
            <w:r w:rsidRPr="00394AE6">
              <w:rPr>
                <w:sz w:val="22"/>
              </w:rPr>
              <w:t>.</w:t>
            </w:r>
          </w:p>
          <w:p w14:paraId="3346B459" w14:textId="77777777" w:rsidR="009151DE" w:rsidRPr="00394AE6" w:rsidRDefault="009151DE" w:rsidP="00AA5C89">
            <w:pPr>
              <w:rPr>
                <w:sz w:val="22"/>
              </w:rPr>
            </w:pPr>
          </w:p>
          <w:p w14:paraId="3A81985E" w14:textId="77777777" w:rsidR="009151DE" w:rsidRPr="00394AE6" w:rsidRDefault="009151DE" w:rsidP="00AA5C89">
            <w:pPr>
              <w:rPr>
                <w:sz w:val="22"/>
              </w:rPr>
            </w:pPr>
          </w:p>
          <w:p w14:paraId="18BF266B" w14:textId="77777777" w:rsidR="009151DE" w:rsidRPr="00394AE6" w:rsidRDefault="009151DE" w:rsidP="00AA5C89">
            <w:pPr>
              <w:rPr>
                <w:sz w:val="22"/>
              </w:rPr>
            </w:pPr>
          </w:p>
          <w:p w14:paraId="7831894B" w14:textId="77777777" w:rsidR="009151DE" w:rsidRPr="00394AE6" w:rsidRDefault="009151DE" w:rsidP="00AA5C89">
            <w:pPr>
              <w:rPr>
                <w:sz w:val="22"/>
              </w:rPr>
            </w:pPr>
          </w:p>
          <w:p w14:paraId="1F6D0BD1" w14:textId="77777777" w:rsidR="009151DE" w:rsidRPr="00394AE6" w:rsidRDefault="009151DE" w:rsidP="00AA5C89">
            <w:pPr>
              <w:rPr>
                <w:sz w:val="22"/>
              </w:rPr>
            </w:pPr>
          </w:p>
          <w:p w14:paraId="356B1749" w14:textId="77777777" w:rsidR="009151DE" w:rsidRPr="00394AE6" w:rsidRDefault="009151DE" w:rsidP="00AA5C89">
            <w:pPr>
              <w:rPr>
                <w:sz w:val="22"/>
              </w:rPr>
            </w:pPr>
          </w:p>
          <w:p w14:paraId="6869147F" w14:textId="77777777" w:rsidR="009151DE" w:rsidRPr="00394AE6" w:rsidRDefault="009151DE" w:rsidP="00AA5C89">
            <w:pPr>
              <w:rPr>
                <w:sz w:val="22"/>
              </w:rPr>
            </w:pPr>
          </w:p>
          <w:p w14:paraId="22444932" w14:textId="77777777" w:rsidR="009151DE" w:rsidRPr="00394AE6" w:rsidRDefault="009151DE" w:rsidP="00AA5C89">
            <w:pPr>
              <w:rPr>
                <w:sz w:val="22"/>
              </w:rPr>
            </w:pPr>
          </w:p>
          <w:p w14:paraId="30B8BCB6" w14:textId="77777777" w:rsidR="009151DE" w:rsidRPr="00394AE6" w:rsidRDefault="009151DE" w:rsidP="00AA5C89">
            <w:pPr>
              <w:rPr>
                <w:sz w:val="22"/>
              </w:rPr>
            </w:pPr>
          </w:p>
          <w:p w14:paraId="3A2C58C6" w14:textId="77777777" w:rsidR="009151DE" w:rsidRPr="00394AE6" w:rsidRDefault="009151DE" w:rsidP="00AA5C89">
            <w:pPr>
              <w:rPr>
                <w:sz w:val="22"/>
              </w:rPr>
            </w:pPr>
          </w:p>
          <w:p w14:paraId="3FC461AA" w14:textId="77777777" w:rsidR="009151DE" w:rsidRPr="00394AE6" w:rsidRDefault="009151DE" w:rsidP="00AA5C89">
            <w:pPr>
              <w:rPr>
                <w:sz w:val="22"/>
              </w:rPr>
            </w:pPr>
          </w:p>
          <w:p w14:paraId="05485E07" w14:textId="77777777" w:rsidR="001D06E3" w:rsidRPr="00394AE6" w:rsidRDefault="001D06E3" w:rsidP="00AA5C89">
            <w:pPr>
              <w:rPr>
                <w:sz w:val="22"/>
              </w:rPr>
            </w:pPr>
          </w:p>
          <w:p w14:paraId="2E9D2E3B" w14:textId="77777777" w:rsidR="001D06E3" w:rsidRPr="00394AE6" w:rsidRDefault="001D06E3" w:rsidP="001D06E3">
            <w:pPr>
              <w:rPr>
                <w:sz w:val="22"/>
              </w:rPr>
            </w:pPr>
          </w:p>
          <w:p w14:paraId="5976B395" w14:textId="636AA91C" w:rsidR="009151DE" w:rsidRPr="00394AE6" w:rsidRDefault="009151DE" w:rsidP="001D06E3">
            <w:pPr>
              <w:rPr>
                <w:sz w:val="22"/>
              </w:rPr>
            </w:pPr>
            <w:r w:rsidRPr="00394AE6">
              <w:rPr>
                <w:sz w:val="22"/>
              </w:rPr>
              <w:t xml:space="preserve">Do thay đổi mô hình quản trị, bỏ </w:t>
            </w:r>
            <w:r w:rsidR="001D06E3" w:rsidRPr="00394AE6">
              <w:rPr>
                <w:sz w:val="22"/>
              </w:rPr>
              <w:t>B</w:t>
            </w:r>
            <w:r w:rsidR="007A79D2">
              <w:rPr>
                <w:sz w:val="22"/>
              </w:rPr>
              <w:t xml:space="preserve">an </w:t>
            </w:r>
            <w:r w:rsidR="001D06E3" w:rsidRPr="00394AE6">
              <w:rPr>
                <w:sz w:val="22"/>
              </w:rPr>
              <w:t>K</w:t>
            </w:r>
            <w:r w:rsidR="007A79D2">
              <w:rPr>
                <w:sz w:val="22"/>
              </w:rPr>
              <w:t xml:space="preserve">iểm </w:t>
            </w:r>
            <w:r w:rsidR="001D06E3" w:rsidRPr="00394AE6">
              <w:rPr>
                <w:sz w:val="22"/>
              </w:rPr>
              <w:t>S</w:t>
            </w:r>
            <w:r w:rsidR="007A79D2">
              <w:rPr>
                <w:sz w:val="22"/>
              </w:rPr>
              <w:t>oát</w:t>
            </w:r>
            <w:r w:rsidRPr="00394AE6">
              <w:rPr>
                <w:sz w:val="22"/>
              </w:rPr>
              <w:t>.</w:t>
            </w:r>
          </w:p>
        </w:tc>
      </w:tr>
      <w:tr w:rsidR="009151DE" w:rsidRPr="00394AE6" w14:paraId="5933150D" w14:textId="77777777" w:rsidTr="000903B6">
        <w:tc>
          <w:tcPr>
            <w:tcW w:w="683" w:type="dxa"/>
          </w:tcPr>
          <w:p w14:paraId="1EAD2C80" w14:textId="59E3315D" w:rsidR="009151DE" w:rsidRPr="00394AE6" w:rsidRDefault="009151DE" w:rsidP="001879ED">
            <w:pPr>
              <w:pStyle w:val="ListParagraph"/>
              <w:numPr>
                <w:ilvl w:val="0"/>
                <w:numId w:val="25"/>
              </w:numPr>
              <w:jc w:val="left"/>
              <w:rPr>
                <w:sz w:val="22"/>
              </w:rPr>
            </w:pPr>
          </w:p>
        </w:tc>
        <w:tc>
          <w:tcPr>
            <w:tcW w:w="1861" w:type="dxa"/>
          </w:tcPr>
          <w:p w14:paraId="48E9D65D" w14:textId="1FCBE0E5" w:rsidR="009151DE" w:rsidRPr="00394AE6" w:rsidRDefault="009151DE" w:rsidP="001879ED">
            <w:pPr>
              <w:jc w:val="left"/>
              <w:rPr>
                <w:sz w:val="22"/>
              </w:rPr>
            </w:pPr>
            <w:r w:rsidRPr="00394AE6">
              <w:rPr>
                <w:sz w:val="22"/>
              </w:rPr>
              <w:t>Quyền và nhiệm vụ của ĐHĐCĐ</w:t>
            </w:r>
          </w:p>
        </w:tc>
        <w:tc>
          <w:tcPr>
            <w:tcW w:w="3871" w:type="dxa"/>
          </w:tcPr>
          <w:p w14:paraId="6659D24D" w14:textId="02F3ED93" w:rsidR="009151DE" w:rsidRPr="00394AE6" w:rsidRDefault="009151DE" w:rsidP="00AA5C89">
            <w:pPr>
              <w:rPr>
                <w:b/>
                <w:sz w:val="22"/>
              </w:rPr>
            </w:pPr>
            <w:r w:rsidRPr="00394AE6">
              <w:rPr>
                <w:sz w:val="22"/>
              </w:rPr>
              <w:t>“</w:t>
            </w:r>
            <w:r w:rsidRPr="00394AE6">
              <w:rPr>
                <w:b/>
                <w:sz w:val="22"/>
              </w:rPr>
              <w:t xml:space="preserve">Điều 13. </w:t>
            </w:r>
            <w:bookmarkStart w:id="11" w:name="_Ref122426767"/>
            <w:bookmarkStart w:id="12" w:name="_Ref122489395"/>
            <w:bookmarkStart w:id="13" w:name="_Toc133493814"/>
            <w:bookmarkStart w:id="14" w:name="_Toc476776231"/>
            <w:r w:rsidRPr="00394AE6">
              <w:rPr>
                <w:b/>
                <w:sz w:val="22"/>
              </w:rPr>
              <w:t>Quyền và Nhiệm vụ của Đại hội đồng cổ đông</w:t>
            </w:r>
            <w:bookmarkEnd w:id="11"/>
            <w:bookmarkEnd w:id="12"/>
            <w:bookmarkEnd w:id="13"/>
            <w:bookmarkEnd w:id="14"/>
          </w:p>
          <w:p w14:paraId="7490DD4C" w14:textId="464AB6A2" w:rsidR="009151DE" w:rsidRPr="00394AE6" w:rsidRDefault="009151DE" w:rsidP="00AA5C89">
            <w:pPr>
              <w:rPr>
                <w:sz w:val="22"/>
              </w:rPr>
            </w:pPr>
            <w:r w:rsidRPr="00394AE6">
              <w:rPr>
                <w:sz w:val="22"/>
              </w:rPr>
              <w:lastRenderedPageBreak/>
              <w:t>1. Đại hội đồng cổ đông thường niên có quyền thảo luận và thông qua các vấn đề sau:</w:t>
            </w:r>
          </w:p>
          <w:p w14:paraId="10358B24" w14:textId="77777777" w:rsidR="009151DE" w:rsidRPr="00394AE6" w:rsidRDefault="009151DE" w:rsidP="00AA5C89">
            <w:pPr>
              <w:rPr>
                <w:b/>
                <w:sz w:val="22"/>
              </w:rPr>
            </w:pPr>
            <w:r w:rsidRPr="00394AE6">
              <w:rPr>
                <w:sz w:val="22"/>
              </w:rPr>
              <w:t xml:space="preserve">… </w:t>
            </w:r>
            <w:r w:rsidRPr="00394AE6">
              <w:rPr>
                <w:b/>
                <w:sz w:val="22"/>
              </w:rPr>
              <w:t xml:space="preserve">c. </w:t>
            </w:r>
            <w:r w:rsidRPr="00394AE6">
              <w:rPr>
                <w:b/>
                <w:bCs/>
                <w:iCs/>
                <w:sz w:val="22"/>
              </w:rPr>
              <w:t>Báo cáo của Ban kiểm soát</w:t>
            </w:r>
            <w:r w:rsidRPr="00394AE6">
              <w:rPr>
                <w:b/>
                <w:sz w:val="22"/>
              </w:rPr>
              <w:t>; và</w:t>
            </w:r>
          </w:p>
          <w:p w14:paraId="7FAF8103" w14:textId="7B1E3E87" w:rsidR="009151DE" w:rsidRDefault="009151DE" w:rsidP="00AA5C89">
            <w:pPr>
              <w:rPr>
                <w:sz w:val="22"/>
              </w:rPr>
            </w:pPr>
            <w:r w:rsidRPr="00394AE6">
              <w:rPr>
                <w:sz w:val="22"/>
              </w:rPr>
              <w:t xml:space="preserve">d. </w:t>
            </w:r>
            <w:r w:rsidRPr="000903B6">
              <w:rPr>
                <w:b/>
                <w:sz w:val="22"/>
              </w:rPr>
              <w:t>Kế hoạch phát triển ngắn hạn và dài hạn</w:t>
            </w:r>
            <w:r w:rsidRPr="00394AE6">
              <w:rPr>
                <w:sz w:val="22"/>
              </w:rPr>
              <w:t xml:space="preserve"> của Công Ty.</w:t>
            </w:r>
          </w:p>
          <w:p w14:paraId="36EA037C" w14:textId="77777777" w:rsidR="009837BC" w:rsidRPr="008B3B60" w:rsidRDefault="009837BC" w:rsidP="009837BC">
            <w:pPr>
              <w:jc w:val="left"/>
              <w:rPr>
                <w:sz w:val="22"/>
              </w:rPr>
            </w:pPr>
            <w:r w:rsidRPr="008B3B60">
              <w:rPr>
                <w:sz w:val="22"/>
              </w:rPr>
              <w:t>2. Đại hội đồng cổ đông thường niên và bất thường thông qua quyết định bằng nghị quyết về các vấn đề sau:</w:t>
            </w:r>
          </w:p>
          <w:p w14:paraId="4A947DF1" w14:textId="77777777" w:rsidR="009837BC" w:rsidRPr="008B3B60" w:rsidRDefault="009837BC" w:rsidP="009837BC">
            <w:pPr>
              <w:jc w:val="left"/>
              <w:rPr>
                <w:sz w:val="22"/>
              </w:rPr>
            </w:pPr>
            <w:r w:rsidRPr="008B3B60">
              <w:rPr>
                <w:sz w:val="22"/>
              </w:rPr>
              <w:t>… c. Số lượng thành viên của Hội đồng quản trị</w:t>
            </w:r>
            <w:r w:rsidRPr="008B3B60">
              <w:rPr>
                <w:b/>
                <w:sz w:val="22"/>
              </w:rPr>
              <w:t>, Ban kiểm soát</w:t>
            </w:r>
            <w:r w:rsidRPr="008B3B60">
              <w:rPr>
                <w:sz w:val="22"/>
              </w:rPr>
              <w:t>;</w:t>
            </w:r>
          </w:p>
          <w:p w14:paraId="3DB074D8" w14:textId="77777777" w:rsidR="009837BC" w:rsidRPr="008B3B60" w:rsidRDefault="009837BC" w:rsidP="009837BC">
            <w:pPr>
              <w:jc w:val="left"/>
              <w:rPr>
                <w:sz w:val="22"/>
              </w:rPr>
            </w:pPr>
            <w:r w:rsidRPr="008B3B60">
              <w:rPr>
                <w:sz w:val="22"/>
              </w:rPr>
              <w:t xml:space="preserve">… e. Bầu, bãi nhiệm, miễn nhiệm và thay thế thành viên Hội đồng quản trị </w:t>
            </w:r>
            <w:r w:rsidRPr="008B3B60">
              <w:rPr>
                <w:b/>
                <w:sz w:val="22"/>
              </w:rPr>
              <w:t>và Ban kiểm soát</w:t>
            </w:r>
            <w:r w:rsidRPr="008B3B60">
              <w:rPr>
                <w:sz w:val="22"/>
              </w:rPr>
              <w:t>;</w:t>
            </w:r>
          </w:p>
          <w:p w14:paraId="5251C298" w14:textId="456D8A60" w:rsidR="009837BC" w:rsidRPr="00394AE6" w:rsidRDefault="009837BC" w:rsidP="009837BC">
            <w:pPr>
              <w:rPr>
                <w:sz w:val="22"/>
              </w:rPr>
            </w:pPr>
            <w:r w:rsidRPr="008B3B60">
              <w:rPr>
                <w:sz w:val="22"/>
              </w:rPr>
              <w:t xml:space="preserve">… n. Kiểm tra và xử lý các vi phạm của Hội đồng quản trị </w:t>
            </w:r>
            <w:r w:rsidRPr="008B3B60">
              <w:rPr>
                <w:b/>
                <w:sz w:val="22"/>
              </w:rPr>
              <w:t>hoặc Ban kiểm soát</w:t>
            </w:r>
            <w:r w:rsidRPr="008B3B60">
              <w:rPr>
                <w:sz w:val="22"/>
              </w:rPr>
              <w:t xml:space="preserve"> gây thiệt hại cho Công Ty;…</w:t>
            </w:r>
            <w:r>
              <w:rPr>
                <w:sz w:val="22"/>
              </w:rPr>
              <w:t>”</w:t>
            </w:r>
          </w:p>
          <w:p w14:paraId="6E80AF38" w14:textId="6ECDFCBD" w:rsidR="009151DE" w:rsidRPr="00394AE6" w:rsidRDefault="009151DE" w:rsidP="00AA5C89">
            <w:pPr>
              <w:rPr>
                <w:sz w:val="22"/>
              </w:rPr>
            </w:pPr>
          </w:p>
        </w:tc>
        <w:tc>
          <w:tcPr>
            <w:tcW w:w="3877" w:type="dxa"/>
          </w:tcPr>
          <w:p w14:paraId="7CCFA780" w14:textId="77777777" w:rsidR="009151DE" w:rsidRPr="00394AE6" w:rsidRDefault="009151DE" w:rsidP="00AA5C89">
            <w:pPr>
              <w:rPr>
                <w:b/>
                <w:sz w:val="22"/>
              </w:rPr>
            </w:pPr>
            <w:r w:rsidRPr="00394AE6">
              <w:rPr>
                <w:sz w:val="22"/>
              </w:rPr>
              <w:lastRenderedPageBreak/>
              <w:t>“</w:t>
            </w:r>
            <w:r w:rsidRPr="00394AE6">
              <w:rPr>
                <w:b/>
                <w:sz w:val="22"/>
              </w:rPr>
              <w:t>Điều 13. Quyền và Nhiệm vụ của Đại hội đồng cổ đông</w:t>
            </w:r>
          </w:p>
          <w:p w14:paraId="4559E0F8" w14:textId="5BCF7ADE" w:rsidR="009151DE" w:rsidRPr="00394AE6" w:rsidRDefault="009151DE" w:rsidP="00AA5C89">
            <w:pPr>
              <w:rPr>
                <w:sz w:val="22"/>
              </w:rPr>
            </w:pPr>
            <w:r w:rsidRPr="00394AE6">
              <w:rPr>
                <w:sz w:val="22"/>
              </w:rPr>
              <w:lastRenderedPageBreak/>
              <w:t xml:space="preserve">1. </w:t>
            </w:r>
            <w:r w:rsidR="00F933F0" w:rsidRPr="00394AE6">
              <w:rPr>
                <w:sz w:val="22"/>
              </w:rPr>
              <w:t xml:space="preserve">Đại Hội Đồng Cổ Đông </w:t>
            </w:r>
            <w:r w:rsidRPr="00394AE6">
              <w:rPr>
                <w:sz w:val="22"/>
              </w:rPr>
              <w:t>thường niên có quyền thảo luận và thông qua các vấn đề sau:</w:t>
            </w:r>
          </w:p>
          <w:p w14:paraId="24187385" w14:textId="0DE69401" w:rsidR="009151DE" w:rsidRPr="00394AE6" w:rsidRDefault="009151DE" w:rsidP="00AA5C89">
            <w:pPr>
              <w:rPr>
                <w:color w:val="3333FF"/>
                <w:sz w:val="22"/>
              </w:rPr>
            </w:pPr>
            <w:r w:rsidRPr="00394AE6">
              <w:rPr>
                <w:color w:val="3333FF"/>
                <w:sz w:val="22"/>
              </w:rPr>
              <w:t>… [bỏ</w:t>
            </w:r>
            <w:r w:rsidR="00605E7D">
              <w:rPr>
                <w:color w:val="3333FF"/>
                <w:sz w:val="22"/>
              </w:rPr>
              <w:t xml:space="preserve"> điểm c (cũ)</w:t>
            </w:r>
            <w:r w:rsidRPr="00394AE6">
              <w:rPr>
                <w:color w:val="3333FF"/>
                <w:sz w:val="22"/>
              </w:rPr>
              <w:t>]</w:t>
            </w:r>
          </w:p>
          <w:p w14:paraId="69F3B171" w14:textId="77777777" w:rsidR="009837BC" w:rsidRPr="000903B6" w:rsidRDefault="009151DE" w:rsidP="00AA5C89">
            <w:pPr>
              <w:rPr>
                <w:sz w:val="22"/>
              </w:rPr>
            </w:pPr>
            <w:r w:rsidRPr="00394AE6">
              <w:rPr>
                <w:color w:val="3333FF"/>
                <w:sz w:val="22"/>
              </w:rPr>
              <w:t xml:space="preserve">c. Định hướng phát triển </w:t>
            </w:r>
            <w:r w:rsidRPr="000903B6">
              <w:rPr>
                <w:sz w:val="22"/>
              </w:rPr>
              <w:t>của Công Ty.</w:t>
            </w:r>
          </w:p>
          <w:p w14:paraId="617D67B0" w14:textId="77777777" w:rsidR="009837BC" w:rsidRPr="008B3B60" w:rsidRDefault="009837BC" w:rsidP="009837BC">
            <w:pPr>
              <w:jc w:val="left"/>
              <w:rPr>
                <w:sz w:val="22"/>
              </w:rPr>
            </w:pPr>
            <w:r w:rsidRPr="008B3B60">
              <w:rPr>
                <w:sz w:val="22"/>
              </w:rPr>
              <w:t>2. Đại hội đồng cổ đông thường niên và bất thường thông qua quyết định bằng nghị quyết về các vấn đề sau:</w:t>
            </w:r>
          </w:p>
          <w:p w14:paraId="22FFA754" w14:textId="77777777" w:rsidR="009837BC" w:rsidRPr="008B3B60" w:rsidRDefault="009837BC" w:rsidP="009837BC">
            <w:pPr>
              <w:jc w:val="left"/>
              <w:rPr>
                <w:sz w:val="22"/>
              </w:rPr>
            </w:pPr>
            <w:r w:rsidRPr="008B3B60">
              <w:rPr>
                <w:sz w:val="22"/>
              </w:rPr>
              <w:t>… c. Số lượng thành viên của Hội đồng quản trị;</w:t>
            </w:r>
          </w:p>
          <w:p w14:paraId="44C2F391" w14:textId="77777777" w:rsidR="009837BC" w:rsidRPr="008B3B60" w:rsidRDefault="009837BC" w:rsidP="009837BC">
            <w:pPr>
              <w:jc w:val="left"/>
              <w:rPr>
                <w:sz w:val="22"/>
              </w:rPr>
            </w:pPr>
            <w:r w:rsidRPr="008B3B60">
              <w:rPr>
                <w:sz w:val="22"/>
              </w:rPr>
              <w:t>… e. Bầu, bãi nhiệm, miễn nhiệm và thay thế thành viên Hội đồng quản trị;</w:t>
            </w:r>
          </w:p>
          <w:p w14:paraId="59147E98" w14:textId="0606E868" w:rsidR="009151DE" w:rsidRPr="00605E7D" w:rsidRDefault="009837BC" w:rsidP="009837BC">
            <w:pPr>
              <w:rPr>
                <w:sz w:val="22"/>
              </w:rPr>
            </w:pPr>
            <w:r w:rsidRPr="008B3B60">
              <w:rPr>
                <w:sz w:val="22"/>
              </w:rPr>
              <w:t>… n. Kiểm tra và xử lý các vi phạm của Hội đồng quản trị gây thiệt hại cho Công Ty;…</w:t>
            </w:r>
            <w:r w:rsidR="00605E7D">
              <w:rPr>
                <w:sz w:val="22"/>
              </w:rPr>
              <w:t>”</w:t>
            </w:r>
          </w:p>
          <w:p w14:paraId="1467E614" w14:textId="77777777" w:rsidR="009151DE" w:rsidRPr="00394AE6" w:rsidRDefault="009151DE" w:rsidP="00AA5C89">
            <w:pPr>
              <w:rPr>
                <w:sz w:val="22"/>
              </w:rPr>
            </w:pPr>
          </w:p>
          <w:p w14:paraId="71AEA5BB" w14:textId="3339D04F" w:rsidR="009151DE" w:rsidRPr="00394AE6" w:rsidRDefault="009151DE" w:rsidP="00AA5C89">
            <w:pPr>
              <w:rPr>
                <w:sz w:val="22"/>
              </w:rPr>
            </w:pPr>
          </w:p>
        </w:tc>
        <w:tc>
          <w:tcPr>
            <w:tcW w:w="3878" w:type="dxa"/>
          </w:tcPr>
          <w:p w14:paraId="09FE2BE8" w14:textId="571A1E17" w:rsidR="009151DE" w:rsidRPr="00394AE6" w:rsidRDefault="00492ABF" w:rsidP="00AA5C89">
            <w:pPr>
              <w:rPr>
                <w:sz w:val="22"/>
              </w:rPr>
            </w:pPr>
            <w:r>
              <w:rPr>
                <w:sz w:val="22"/>
              </w:rPr>
              <w:lastRenderedPageBreak/>
              <w:t xml:space="preserve">Điều 13.1: </w:t>
            </w:r>
            <w:r w:rsidR="00F933F0" w:rsidRPr="00394AE6">
              <w:rPr>
                <w:sz w:val="22"/>
              </w:rPr>
              <w:t>Đại Hội Đồng Cổ Đông sẽ quyết định các vấn đề về định hướng, thay vì các kế hoạch cụ thể</w:t>
            </w:r>
            <w:r w:rsidR="00605C2E">
              <w:rPr>
                <w:sz w:val="22"/>
              </w:rPr>
              <w:t>; bỏ dẫn chiếu đến B</w:t>
            </w:r>
            <w:r w:rsidR="007A79D2">
              <w:rPr>
                <w:sz w:val="22"/>
              </w:rPr>
              <w:t xml:space="preserve">an </w:t>
            </w:r>
            <w:r w:rsidR="00605C2E">
              <w:rPr>
                <w:sz w:val="22"/>
              </w:rPr>
              <w:t>K</w:t>
            </w:r>
            <w:r w:rsidR="007A79D2">
              <w:rPr>
                <w:sz w:val="22"/>
              </w:rPr>
              <w:t xml:space="preserve">iểm </w:t>
            </w:r>
            <w:r w:rsidR="00605C2E">
              <w:rPr>
                <w:sz w:val="22"/>
              </w:rPr>
              <w:t>S</w:t>
            </w:r>
            <w:r w:rsidR="007A79D2">
              <w:rPr>
                <w:sz w:val="22"/>
              </w:rPr>
              <w:t>oát</w:t>
            </w:r>
            <w:r w:rsidR="00F933F0" w:rsidRPr="00394AE6">
              <w:rPr>
                <w:sz w:val="22"/>
              </w:rPr>
              <w:t>.</w:t>
            </w:r>
          </w:p>
          <w:p w14:paraId="46BCD04A" w14:textId="77777777" w:rsidR="009151DE" w:rsidRDefault="009151DE" w:rsidP="00AA5C89">
            <w:pPr>
              <w:rPr>
                <w:sz w:val="22"/>
              </w:rPr>
            </w:pPr>
          </w:p>
          <w:p w14:paraId="3DBAB4D1" w14:textId="77777777" w:rsidR="00492ABF" w:rsidRDefault="00492ABF" w:rsidP="00AA5C89">
            <w:pPr>
              <w:rPr>
                <w:sz w:val="22"/>
              </w:rPr>
            </w:pPr>
          </w:p>
          <w:p w14:paraId="5418DF15" w14:textId="6DB069C8" w:rsidR="00492ABF" w:rsidRPr="00394AE6" w:rsidRDefault="00492ABF" w:rsidP="00AA5C89">
            <w:pPr>
              <w:rPr>
                <w:sz w:val="22"/>
              </w:rPr>
            </w:pPr>
            <w:r>
              <w:rPr>
                <w:sz w:val="22"/>
              </w:rPr>
              <w:t>Điều 13.2: Bỏ dẫn chiếu đến Ban Kiểm Soát</w:t>
            </w:r>
          </w:p>
        </w:tc>
      </w:tr>
      <w:tr w:rsidR="009151DE" w:rsidRPr="00394AE6" w14:paraId="799406A6" w14:textId="77777777" w:rsidTr="000903B6">
        <w:tc>
          <w:tcPr>
            <w:tcW w:w="683" w:type="dxa"/>
          </w:tcPr>
          <w:p w14:paraId="3A8D6BA1" w14:textId="77777777" w:rsidR="009151DE" w:rsidRPr="00394AE6" w:rsidRDefault="009151DE" w:rsidP="001879ED">
            <w:pPr>
              <w:pStyle w:val="ListParagraph"/>
              <w:numPr>
                <w:ilvl w:val="0"/>
                <w:numId w:val="25"/>
              </w:numPr>
              <w:jc w:val="left"/>
              <w:rPr>
                <w:sz w:val="22"/>
              </w:rPr>
            </w:pPr>
          </w:p>
        </w:tc>
        <w:tc>
          <w:tcPr>
            <w:tcW w:w="1861" w:type="dxa"/>
          </w:tcPr>
          <w:p w14:paraId="5E66E11E" w14:textId="75447F69" w:rsidR="009151DE" w:rsidRPr="00394AE6" w:rsidRDefault="009151DE" w:rsidP="001879ED">
            <w:pPr>
              <w:jc w:val="left"/>
              <w:rPr>
                <w:sz w:val="22"/>
              </w:rPr>
            </w:pPr>
            <w:r w:rsidRPr="00394AE6">
              <w:rPr>
                <w:sz w:val="22"/>
              </w:rPr>
              <w:t>Thời hạn lập Danh sách Cổ đông</w:t>
            </w:r>
          </w:p>
        </w:tc>
        <w:tc>
          <w:tcPr>
            <w:tcW w:w="3871" w:type="dxa"/>
          </w:tcPr>
          <w:p w14:paraId="4DE50CA8" w14:textId="0E3351D5" w:rsidR="009151DE" w:rsidRPr="000903B6" w:rsidRDefault="009151DE" w:rsidP="00AA5C89">
            <w:pPr>
              <w:rPr>
                <w:b/>
                <w:sz w:val="22"/>
              </w:rPr>
            </w:pPr>
            <w:bookmarkStart w:id="15" w:name="_Toc355940090"/>
            <w:bookmarkStart w:id="16" w:name="_Ref131480423"/>
            <w:bookmarkStart w:id="17" w:name="_Toc133493817"/>
            <w:r w:rsidRPr="00394AE6">
              <w:rPr>
                <w:b/>
                <w:bCs/>
                <w:sz w:val="22"/>
              </w:rPr>
              <w:t>“Điều 16. Triệu tập Đại hội đồng cổ đông, chương trình họp và thông báo họp Đại hội đồng cổ đông</w:t>
            </w:r>
            <w:bookmarkEnd w:id="15"/>
            <w:r w:rsidRPr="00394AE6">
              <w:rPr>
                <w:b/>
                <w:bCs/>
                <w:sz w:val="22"/>
              </w:rPr>
              <w:t>:</w:t>
            </w:r>
            <w:r w:rsidRPr="000903B6">
              <w:rPr>
                <w:b/>
                <w:sz w:val="22"/>
              </w:rPr>
              <w:t xml:space="preserve"> </w:t>
            </w:r>
            <w:bookmarkEnd w:id="16"/>
            <w:bookmarkEnd w:id="17"/>
          </w:p>
          <w:p w14:paraId="5646B7A5" w14:textId="480764E3" w:rsidR="009151DE" w:rsidRPr="000903B6" w:rsidRDefault="009151DE" w:rsidP="00AA5C89">
            <w:pPr>
              <w:rPr>
                <w:sz w:val="22"/>
              </w:rPr>
            </w:pPr>
            <w:r w:rsidRPr="000903B6">
              <w:rPr>
                <w:sz w:val="22"/>
              </w:rPr>
              <w:t>2. Người triệu tập Đại hội đồng cổ đông phải thực hiện những nhiệm vụ sau đây:</w:t>
            </w:r>
          </w:p>
          <w:p w14:paraId="720016B8" w14:textId="5EB62EEE" w:rsidR="009151DE" w:rsidRPr="000903B6" w:rsidRDefault="009151DE" w:rsidP="00AA5C89">
            <w:pPr>
              <w:rPr>
                <w:sz w:val="22"/>
              </w:rPr>
            </w:pPr>
            <w:r w:rsidRPr="000903B6">
              <w:rPr>
                <w:sz w:val="22"/>
              </w:rPr>
              <w:t xml:space="preserve">a. Chuẩn bị một danh sách các Cổ Đông đủ điều kiện tham gia và biểu quyết tại Đại hội trong vòng ba mươi (30) ngày trước ngày bắt đầu tiến hành Đại hội đồng cổ đông; chương trình họp, và các </w:t>
            </w:r>
            <w:r w:rsidRPr="000903B6">
              <w:rPr>
                <w:sz w:val="22"/>
              </w:rPr>
              <w:lastRenderedPageBreak/>
              <w:t>tài liệu phù hợp với Pháp Luật và các quy định của Công Ty;</w:t>
            </w:r>
          </w:p>
          <w:p w14:paraId="2BD72FBD" w14:textId="77777777" w:rsidR="009151DE" w:rsidRPr="000903B6" w:rsidRDefault="009151DE" w:rsidP="00AA5C89">
            <w:pPr>
              <w:rPr>
                <w:sz w:val="22"/>
              </w:rPr>
            </w:pPr>
          </w:p>
        </w:tc>
        <w:tc>
          <w:tcPr>
            <w:tcW w:w="3877" w:type="dxa"/>
          </w:tcPr>
          <w:p w14:paraId="1E040C6E" w14:textId="77777777" w:rsidR="009151DE" w:rsidRPr="000903B6" w:rsidRDefault="009151DE" w:rsidP="00AA5C89">
            <w:pPr>
              <w:rPr>
                <w:b/>
                <w:sz w:val="22"/>
              </w:rPr>
            </w:pPr>
            <w:r w:rsidRPr="000903B6">
              <w:rPr>
                <w:b/>
                <w:sz w:val="22"/>
              </w:rPr>
              <w:lastRenderedPageBreak/>
              <w:t xml:space="preserve">“Điều 16. Triệu tập Đại hội đồng cổ đông, chương trình họp và thông báo họp Đại hội đồng cổ đông: </w:t>
            </w:r>
          </w:p>
          <w:p w14:paraId="1C5D8AEA" w14:textId="77777777" w:rsidR="009151DE" w:rsidRPr="000903B6" w:rsidRDefault="009151DE" w:rsidP="00AA5C89">
            <w:pPr>
              <w:rPr>
                <w:sz w:val="22"/>
              </w:rPr>
            </w:pPr>
            <w:r w:rsidRPr="000903B6">
              <w:rPr>
                <w:sz w:val="22"/>
              </w:rPr>
              <w:t>2. Người triệu tập Đại hội đồng cổ đông phải thực hiện những nhiệm vụ sau đây:</w:t>
            </w:r>
          </w:p>
          <w:p w14:paraId="794F3874" w14:textId="22CC81AA" w:rsidR="009151DE" w:rsidRPr="000903B6" w:rsidRDefault="009151DE" w:rsidP="000445B7">
            <w:pPr>
              <w:rPr>
                <w:color w:val="3333FF"/>
                <w:sz w:val="22"/>
              </w:rPr>
            </w:pPr>
            <w:r w:rsidRPr="000903B6">
              <w:rPr>
                <w:sz w:val="22"/>
              </w:rPr>
              <w:t xml:space="preserve">a. </w:t>
            </w:r>
            <w:r w:rsidRPr="000903B6">
              <w:rPr>
                <w:color w:val="3333FF"/>
                <w:sz w:val="22"/>
              </w:rPr>
              <w:t>Chuẩn bị một Danh sách cổ đông có quyền dự họp Đại hội đồng cổ</w:t>
            </w:r>
            <w:r w:rsidR="001D06E3" w:rsidRPr="000903B6">
              <w:rPr>
                <w:color w:val="3333FF"/>
                <w:sz w:val="22"/>
              </w:rPr>
              <w:t xml:space="preserve"> đông</w:t>
            </w:r>
            <w:r w:rsidRPr="000903B6">
              <w:rPr>
                <w:color w:val="3333FF"/>
                <w:sz w:val="22"/>
              </w:rPr>
              <w:t>, chương trình họp, và các tài liệu phù hợp với Pháp Luật và các quy định của Công Ty</w:t>
            </w:r>
            <w:r w:rsidR="001D06E3" w:rsidRPr="000903B6">
              <w:rPr>
                <w:color w:val="3333FF"/>
                <w:sz w:val="22"/>
              </w:rPr>
              <w:t xml:space="preserve">. Danh sách Cổ Đông có quyền dự họp </w:t>
            </w:r>
            <w:r w:rsidR="001D06E3" w:rsidRPr="000903B6">
              <w:rPr>
                <w:color w:val="3333FF"/>
                <w:sz w:val="22"/>
              </w:rPr>
              <w:lastRenderedPageBreak/>
              <w:t xml:space="preserve">được lập </w:t>
            </w:r>
            <w:r w:rsidR="00492ABF">
              <w:rPr>
                <w:color w:val="3333FF"/>
                <w:sz w:val="22"/>
              </w:rPr>
              <w:t>không sớm hơn</w:t>
            </w:r>
            <w:r w:rsidR="001D06E3" w:rsidRPr="000903B6">
              <w:rPr>
                <w:color w:val="3333FF"/>
                <w:sz w:val="22"/>
              </w:rPr>
              <w:t xml:space="preserve"> </w:t>
            </w:r>
            <w:r w:rsidR="000445B7">
              <w:rPr>
                <w:color w:val="3333FF"/>
                <w:sz w:val="22"/>
              </w:rPr>
              <w:t>mười</w:t>
            </w:r>
            <w:r w:rsidR="001D06E3" w:rsidRPr="000903B6">
              <w:rPr>
                <w:color w:val="3333FF"/>
                <w:sz w:val="22"/>
              </w:rPr>
              <w:t xml:space="preserve"> (</w:t>
            </w:r>
            <w:r w:rsidR="000445B7">
              <w:rPr>
                <w:color w:val="3333FF"/>
                <w:sz w:val="22"/>
              </w:rPr>
              <w:t>1</w:t>
            </w:r>
            <w:r w:rsidR="001D06E3" w:rsidRPr="000903B6">
              <w:rPr>
                <w:color w:val="3333FF"/>
                <w:sz w:val="22"/>
              </w:rPr>
              <w:t>0</w:t>
            </w:r>
            <w:bookmarkStart w:id="18" w:name="_GoBack"/>
            <w:bookmarkEnd w:id="18"/>
            <w:r w:rsidR="001D06E3" w:rsidRPr="000903B6">
              <w:rPr>
                <w:color w:val="3333FF"/>
                <w:sz w:val="22"/>
              </w:rPr>
              <w:t>) ngày trước ngày gửi thư mời họp Đại hội đồng cổ đông</w:t>
            </w:r>
            <w:r w:rsidR="00EF3DCF" w:rsidRPr="000903B6">
              <w:rPr>
                <w:color w:val="3333FF"/>
                <w:sz w:val="22"/>
              </w:rPr>
              <w:t>;</w:t>
            </w:r>
            <w:r w:rsidRPr="000903B6">
              <w:rPr>
                <w:color w:val="3333FF"/>
                <w:sz w:val="22"/>
              </w:rPr>
              <w:t>”</w:t>
            </w:r>
          </w:p>
        </w:tc>
        <w:tc>
          <w:tcPr>
            <w:tcW w:w="3878" w:type="dxa"/>
          </w:tcPr>
          <w:p w14:paraId="6F35AF53" w14:textId="524D0223" w:rsidR="009151DE" w:rsidRPr="000903B6" w:rsidRDefault="009151DE" w:rsidP="00AA5C89">
            <w:pPr>
              <w:rPr>
                <w:sz w:val="22"/>
              </w:rPr>
            </w:pPr>
            <w:r w:rsidRPr="000903B6">
              <w:rPr>
                <w:sz w:val="22"/>
              </w:rPr>
              <w:lastRenderedPageBreak/>
              <w:t>Cập nhật theo quy định tại Khoản 1 Điều 137 Luật doanh nghiệp</w:t>
            </w:r>
          </w:p>
        </w:tc>
      </w:tr>
      <w:tr w:rsidR="009151DE" w:rsidRPr="000445B7" w14:paraId="7EB62E6A" w14:textId="77777777" w:rsidTr="000903B6">
        <w:tc>
          <w:tcPr>
            <w:tcW w:w="683" w:type="dxa"/>
          </w:tcPr>
          <w:p w14:paraId="0219A43A" w14:textId="76E722AB" w:rsidR="009151DE" w:rsidRPr="000903B6" w:rsidRDefault="009151DE" w:rsidP="001879ED">
            <w:pPr>
              <w:pStyle w:val="ListParagraph"/>
              <w:numPr>
                <w:ilvl w:val="0"/>
                <w:numId w:val="25"/>
              </w:numPr>
              <w:jc w:val="left"/>
              <w:rPr>
                <w:sz w:val="22"/>
              </w:rPr>
            </w:pPr>
          </w:p>
        </w:tc>
        <w:tc>
          <w:tcPr>
            <w:tcW w:w="1861" w:type="dxa"/>
          </w:tcPr>
          <w:p w14:paraId="25B665FD" w14:textId="18CD3419" w:rsidR="009151DE" w:rsidRPr="00394AE6" w:rsidRDefault="009151DE" w:rsidP="001D06E3">
            <w:pPr>
              <w:jc w:val="left"/>
              <w:rPr>
                <w:sz w:val="22"/>
              </w:rPr>
            </w:pPr>
            <w:r w:rsidRPr="00394AE6">
              <w:rPr>
                <w:sz w:val="22"/>
              </w:rPr>
              <w:t>Bầu</w:t>
            </w:r>
            <w:r w:rsidR="00EF715B" w:rsidRPr="00394AE6">
              <w:rPr>
                <w:sz w:val="22"/>
              </w:rPr>
              <w:t xml:space="preserve"> thành viên</w:t>
            </w:r>
            <w:r w:rsidR="001D06E3" w:rsidRPr="00394AE6">
              <w:rPr>
                <w:sz w:val="22"/>
              </w:rPr>
              <w:t xml:space="preserve"> </w:t>
            </w:r>
            <w:r w:rsidRPr="00394AE6">
              <w:rPr>
                <w:sz w:val="22"/>
              </w:rPr>
              <w:t>HĐQT</w:t>
            </w:r>
          </w:p>
        </w:tc>
        <w:tc>
          <w:tcPr>
            <w:tcW w:w="3871" w:type="dxa"/>
          </w:tcPr>
          <w:p w14:paraId="18A5DB97" w14:textId="77777777" w:rsidR="0061557F" w:rsidRPr="00394AE6" w:rsidRDefault="009151DE" w:rsidP="00AA5C89">
            <w:pPr>
              <w:rPr>
                <w:b/>
                <w:sz w:val="22"/>
              </w:rPr>
            </w:pPr>
            <w:r w:rsidRPr="00394AE6">
              <w:rPr>
                <w:sz w:val="22"/>
              </w:rPr>
              <w:t>“</w:t>
            </w:r>
            <w:r w:rsidRPr="00394AE6">
              <w:rPr>
                <w:b/>
                <w:sz w:val="22"/>
              </w:rPr>
              <w:t>Điều 17. Các điều kiện tiến hành họp Đại hội đồng cổ đông và lập biên bản họp Đại hội đồng cổ đông</w:t>
            </w:r>
          </w:p>
          <w:p w14:paraId="63FADCA0" w14:textId="5FEB895C" w:rsidR="002A4DE3" w:rsidRPr="000903B6" w:rsidRDefault="0061557F" w:rsidP="002A4DE3">
            <w:pPr>
              <w:rPr>
                <w:sz w:val="22"/>
              </w:rPr>
            </w:pPr>
            <w:r w:rsidRPr="00394AE6">
              <w:rPr>
                <w:sz w:val="22"/>
              </w:rPr>
              <w:t>… 3. ...</w:t>
            </w:r>
            <w:r w:rsidR="002A4DE3">
              <w:rPr>
                <w:sz w:val="22"/>
              </w:rPr>
              <w:t xml:space="preserve"> </w:t>
            </w:r>
            <w:r w:rsidR="002A4DE3" w:rsidRPr="002A4DE3">
              <w:rPr>
                <w:sz w:val="22"/>
              </w:rPr>
              <w:t xml:space="preserve">Việc biểu quyết bầu thành viên Hội đồng quản trị </w:t>
            </w:r>
            <w:r w:rsidR="002A4DE3" w:rsidRPr="002A4DE3">
              <w:rPr>
                <w:b/>
                <w:sz w:val="22"/>
              </w:rPr>
              <w:t xml:space="preserve">và Ban kiểm soát </w:t>
            </w:r>
            <w:r w:rsidR="002A4DE3" w:rsidRPr="002A4DE3">
              <w:rPr>
                <w:sz w:val="22"/>
              </w:rPr>
              <w:t xml:space="preserve">phải được thực hiện theo phương thức bầu dồn phiếu, theo đó mỗi Cổ Đông có tổng số phiếu biểu quyết tương ứng với tổng số cổ phần sở hữu nhân với số thành viên được bầu của Hội đồng quản trị </w:t>
            </w:r>
            <w:r w:rsidR="002A4DE3" w:rsidRPr="002A4DE3">
              <w:rPr>
                <w:b/>
                <w:sz w:val="22"/>
              </w:rPr>
              <w:t>hoặc Ban kiểm soát</w:t>
            </w:r>
            <w:r w:rsidR="002A4DE3" w:rsidRPr="002A4DE3">
              <w:rPr>
                <w:sz w:val="22"/>
              </w:rPr>
              <w:t xml:space="preserve"> và Cổ Đông có quyền dồn hết tổng số phiếu bầu của mình cho một hoặc một số ứng cử viên.</w:t>
            </w:r>
          </w:p>
          <w:p w14:paraId="49F3D5B6" w14:textId="6C77D8F2" w:rsidR="002A4DE3" w:rsidRPr="00475420" w:rsidRDefault="002A4DE3" w:rsidP="00AA5C89">
            <w:pPr>
              <w:rPr>
                <w:sz w:val="22"/>
              </w:rPr>
            </w:pPr>
            <w:r w:rsidRPr="002A4DE3">
              <w:rPr>
                <w:sz w:val="22"/>
              </w:rPr>
              <w:t>Phương thức bầu dồn phiếu do Hội đồng quản trị xác lập tại Quy Chế Quản Trị Công Ty.</w:t>
            </w:r>
          </w:p>
          <w:p w14:paraId="5F24002B" w14:textId="52D9536E" w:rsidR="0061557F" w:rsidRPr="00AC1944" w:rsidRDefault="0061557F" w:rsidP="00EA577A">
            <w:pPr>
              <w:rPr>
                <w:sz w:val="22"/>
                <w:lang w:val="nl-NL"/>
              </w:rPr>
            </w:pPr>
            <w:r w:rsidRPr="00394AE6">
              <w:rPr>
                <w:b/>
                <w:sz w:val="22"/>
              </w:rPr>
              <w:t>Người trúng cử thành viên Hội đồng quản trị</w:t>
            </w:r>
            <w:r w:rsidRPr="00394AE6">
              <w:rPr>
                <w:sz w:val="22"/>
              </w:rPr>
              <w:t xml:space="preserve"> </w:t>
            </w:r>
            <w:r w:rsidRPr="00394AE6">
              <w:rPr>
                <w:b/>
                <w:sz w:val="22"/>
              </w:rPr>
              <w:t>hoặc thành viên Ban kiểm soát</w:t>
            </w:r>
            <w:r w:rsidRPr="00394AE6">
              <w:rPr>
                <w:sz w:val="22"/>
              </w:rPr>
              <w:t xml:space="preserve"> </w:t>
            </w:r>
            <w:r w:rsidRPr="000903B6">
              <w:rPr>
                <w:b/>
                <w:sz w:val="22"/>
              </w:rPr>
              <w:t>được xác định theo số phiếu bầu tính từ cao xuống thấp, bắt đầu từ ứng cử viên có số phiếu bầu cao nhất cho đến khi đủ số thành viên quy định tại Điều lệ Công Ty</w:t>
            </w:r>
            <w:r>
              <w:rPr>
                <w:sz w:val="22"/>
              </w:rPr>
              <w:t>.</w:t>
            </w:r>
          </w:p>
          <w:p w14:paraId="05BA6FE5" w14:textId="77777777" w:rsidR="0061557F" w:rsidRPr="00AC1944" w:rsidRDefault="0061557F" w:rsidP="00AA5C89">
            <w:pPr>
              <w:spacing w:before="120" w:after="120"/>
              <w:ind w:firstLine="174"/>
              <w:rPr>
                <w:sz w:val="22"/>
                <w:lang w:val="nl-NL"/>
              </w:rPr>
            </w:pPr>
          </w:p>
          <w:p w14:paraId="572D6116" w14:textId="68071446" w:rsidR="009151DE" w:rsidRPr="00AC1944" w:rsidRDefault="009151DE" w:rsidP="00AA5C89">
            <w:pPr>
              <w:spacing w:before="120" w:after="120"/>
              <w:ind w:firstLine="174"/>
              <w:rPr>
                <w:sz w:val="22"/>
                <w:lang w:val="nl-NL"/>
              </w:rPr>
            </w:pPr>
          </w:p>
        </w:tc>
        <w:tc>
          <w:tcPr>
            <w:tcW w:w="3877" w:type="dxa"/>
          </w:tcPr>
          <w:p w14:paraId="3E27D298" w14:textId="77777777" w:rsidR="009151DE" w:rsidRPr="00AC1944" w:rsidRDefault="009151DE" w:rsidP="001D06E3">
            <w:pPr>
              <w:rPr>
                <w:b/>
                <w:sz w:val="22"/>
                <w:lang w:val="nl-NL"/>
              </w:rPr>
            </w:pPr>
            <w:r w:rsidRPr="00AC1944">
              <w:rPr>
                <w:sz w:val="22"/>
                <w:lang w:val="nl-NL"/>
              </w:rPr>
              <w:lastRenderedPageBreak/>
              <w:t>“</w:t>
            </w:r>
            <w:r w:rsidRPr="00AC1944">
              <w:rPr>
                <w:b/>
                <w:sz w:val="22"/>
                <w:lang w:val="nl-NL"/>
              </w:rPr>
              <w:t>Điều 17. Các điều kiện tiến hành họp Đại hội đồng cổ đông và lập biên bản họp Đại hội đồng cổ đông</w:t>
            </w:r>
          </w:p>
          <w:p w14:paraId="08C9F4AC" w14:textId="1AEB5695" w:rsidR="00475420" w:rsidRPr="000445B7" w:rsidRDefault="00F933F0" w:rsidP="00475420">
            <w:pPr>
              <w:jc w:val="left"/>
              <w:rPr>
                <w:iCs/>
                <w:sz w:val="22"/>
                <w:lang w:val="nl-NL"/>
              </w:rPr>
            </w:pPr>
            <w:r w:rsidRPr="000445B7">
              <w:rPr>
                <w:sz w:val="22"/>
                <w:lang w:val="nl-NL"/>
              </w:rPr>
              <w:t>“</w:t>
            </w:r>
            <w:r w:rsidR="002D381A" w:rsidRPr="000445B7">
              <w:rPr>
                <w:sz w:val="22"/>
                <w:lang w:val="nl-NL"/>
              </w:rPr>
              <w:t xml:space="preserve">… </w:t>
            </w:r>
            <w:r w:rsidR="0061557F" w:rsidRPr="000445B7">
              <w:rPr>
                <w:sz w:val="22"/>
                <w:lang w:val="nl-NL"/>
              </w:rPr>
              <w:t xml:space="preserve">3. </w:t>
            </w:r>
            <w:r w:rsidR="002D381A" w:rsidRPr="000445B7">
              <w:rPr>
                <w:sz w:val="22"/>
                <w:lang w:val="nl-NL"/>
              </w:rPr>
              <w:t>…</w:t>
            </w:r>
            <w:r w:rsidR="00475420" w:rsidRPr="000445B7">
              <w:rPr>
                <w:sz w:val="22"/>
                <w:lang w:val="nl-NL"/>
              </w:rPr>
              <w:t xml:space="preserve"> Việc biểu quyết bầu thành viên Hội đồng quản trị phải được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tổng số phiếu bầu của mình cho một hoặc một số ứng cử viên.</w:t>
            </w:r>
          </w:p>
          <w:p w14:paraId="4260E487" w14:textId="46BC308B" w:rsidR="0061557F" w:rsidRPr="000445B7" w:rsidRDefault="00475420" w:rsidP="00475420">
            <w:pPr>
              <w:rPr>
                <w:b/>
                <w:color w:val="3333FF"/>
                <w:sz w:val="22"/>
                <w:lang w:val="nl-NL"/>
              </w:rPr>
            </w:pPr>
            <w:r w:rsidRPr="000445B7">
              <w:rPr>
                <w:sz w:val="22"/>
                <w:lang w:val="nl-NL"/>
              </w:rPr>
              <w:t>Phương thức bầu dồn phiếu do Hội đồng quản trị xác lập tại Quy Chế Quản Trị Công Ty.</w:t>
            </w:r>
          </w:p>
          <w:p w14:paraId="5A6DD2F5" w14:textId="40196329" w:rsidR="00EA577A" w:rsidRPr="000445B7" w:rsidRDefault="009151DE" w:rsidP="00B3680C">
            <w:pPr>
              <w:rPr>
                <w:color w:val="3333FF"/>
                <w:sz w:val="22"/>
                <w:lang w:val="nl-NL"/>
              </w:rPr>
            </w:pPr>
            <w:r w:rsidRPr="000445B7">
              <w:rPr>
                <w:color w:val="3333FF"/>
                <w:sz w:val="22"/>
                <w:lang w:val="nl-NL"/>
              </w:rPr>
              <w:t xml:space="preserve">Người trúng cử thành viên </w:t>
            </w:r>
            <w:r w:rsidR="00F933F0" w:rsidRPr="000445B7">
              <w:rPr>
                <w:color w:val="3333FF"/>
                <w:sz w:val="22"/>
                <w:lang w:val="nl-NL"/>
              </w:rPr>
              <w:t xml:space="preserve">Hội Đồng Quản Trị </w:t>
            </w:r>
            <w:r w:rsidRPr="000445B7">
              <w:rPr>
                <w:color w:val="3333FF"/>
                <w:sz w:val="22"/>
                <w:lang w:val="nl-NL"/>
              </w:rPr>
              <w:t xml:space="preserve">được xác định theo số phiếu bầu tính từ cao xuống thấp, bắt đầu từ ứng cử viên có số phiếu bầu cao nhất cho đến khi đủ số </w:t>
            </w:r>
            <w:r w:rsidR="008D68E0" w:rsidRPr="000445B7">
              <w:rPr>
                <w:color w:val="3333FF"/>
                <w:sz w:val="22"/>
                <w:lang w:val="nl-NL"/>
              </w:rPr>
              <w:t>t</w:t>
            </w:r>
            <w:r w:rsidRPr="000445B7">
              <w:rPr>
                <w:color w:val="3333FF"/>
                <w:sz w:val="22"/>
                <w:lang w:val="nl-NL"/>
              </w:rPr>
              <w:t xml:space="preserve">hành viên </w:t>
            </w:r>
            <w:r w:rsidR="008D68E0" w:rsidRPr="000445B7">
              <w:rPr>
                <w:color w:val="3333FF"/>
                <w:sz w:val="22"/>
                <w:lang w:val="nl-NL"/>
              </w:rPr>
              <w:t>Hội Đồng Quản Trị</w:t>
            </w:r>
            <w:r w:rsidR="007A2868" w:rsidRPr="000445B7">
              <w:rPr>
                <w:color w:val="3333FF"/>
                <w:sz w:val="22"/>
                <w:lang w:val="nl-NL"/>
              </w:rPr>
              <w:t xml:space="preserve"> (đảm bảo tỷ lệ</w:t>
            </w:r>
            <w:r w:rsidR="00DF7993" w:rsidRPr="000445B7">
              <w:rPr>
                <w:color w:val="3333FF"/>
                <w:sz w:val="22"/>
                <w:lang w:val="nl-NL"/>
              </w:rPr>
              <w:t xml:space="preserve"> tối thiểu</w:t>
            </w:r>
            <w:r w:rsidR="007A2868" w:rsidRPr="000445B7">
              <w:rPr>
                <w:color w:val="3333FF"/>
                <w:sz w:val="22"/>
                <w:lang w:val="nl-NL"/>
              </w:rPr>
              <w:t xml:space="preserve"> thành viên Hội Đồng Quản Trị độc lập)</w:t>
            </w:r>
            <w:r w:rsidR="008D68E0" w:rsidRPr="000445B7">
              <w:rPr>
                <w:color w:val="3333FF"/>
                <w:sz w:val="22"/>
                <w:lang w:val="nl-NL"/>
              </w:rPr>
              <w:t xml:space="preserve"> </w:t>
            </w:r>
            <w:r w:rsidRPr="000445B7">
              <w:rPr>
                <w:color w:val="3333FF"/>
                <w:sz w:val="22"/>
                <w:lang w:val="nl-NL"/>
              </w:rPr>
              <w:t xml:space="preserve">quy định tại Điều lệ Công Ty. Ứng viên trúng cử thành viên </w:t>
            </w:r>
            <w:r w:rsidR="008D68E0" w:rsidRPr="000445B7">
              <w:rPr>
                <w:color w:val="3333FF"/>
                <w:sz w:val="22"/>
                <w:lang w:val="nl-NL"/>
              </w:rPr>
              <w:t>Hội Đồng Quản Trị</w:t>
            </w:r>
            <w:r w:rsidRPr="000445B7">
              <w:rPr>
                <w:color w:val="3333FF"/>
                <w:sz w:val="22"/>
                <w:lang w:val="nl-NL"/>
              </w:rPr>
              <w:t xml:space="preserve"> phải có ít </w:t>
            </w:r>
            <w:r w:rsidRPr="000445B7">
              <w:rPr>
                <w:color w:val="3333FF"/>
                <w:sz w:val="22"/>
                <w:lang w:val="nl-NL"/>
              </w:rPr>
              <w:lastRenderedPageBreak/>
              <w:t>nhất</w:t>
            </w:r>
            <w:r w:rsidR="0061557F" w:rsidRPr="000445B7">
              <w:rPr>
                <w:color w:val="3333FF"/>
                <w:sz w:val="22"/>
                <w:lang w:val="nl-NL"/>
              </w:rPr>
              <w:t xml:space="preserve"> một (0</w:t>
            </w:r>
            <w:r w:rsidRPr="000445B7">
              <w:rPr>
                <w:color w:val="3333FF"/>
                <w:sz w:val="22"/>
                <w:lang w:val="nl-NL"/>
              </w:rPr>
              <w:t>1</w:t>
            </w:r>
            <w:r w:rsidR="0061557F" w:rsidRPr="000445B7">
              <w:rPr>
                <w:color w:val="3333FF"/>
                <w:sz w:val="22"/>
                <w:lang w:val="nl-NL"/>
              </w:rPr>
              <w:t>)</w:t>
            </w:r>
            <w:r w:rsidRPr="000445B7">
              <w:rPr>
                <w:color w:val="3333FF"/>
                <w:sz w:val="22"/>
                <w:lang w:val="nl-NL"/>
              </w:rPr>
              <w:t xml:space="preserve"> phiếu bầu. Để đảm bảo </w:t>
            </w:r>
            <w:r w:rsidR="0061557F" w:rsidRPr="000445B7">
              <w:rPr>
                <w:color w:val="3333FF"/>
                <w:sz w:val="22"/>
                <w:lang w:val="nl-NL"/>
              </w:rPr>
              <w:t>đạt</w:t>
            </w:r>
            <w:r w:rsidRPr="000445B7">
              <w:rPr>
                <w:color w:val="3333FF"/>
                <w:sz w:val="22"/>
                <w:lang w:val="nl-NL"/>
              </w:rPr>
              <w:t xml:space="preserve"> số lượng </w:t>
            </w:r>
            <w:r w:rsidR="0061557F" w:rsidRPr="000445B7">
              <w:rPr>
                <w:color w:val="3333FF"/>
                <w:sz w:val="22"/>
                <w:lang w:val="nl-NL"/>
              </w:rPr>
              <w:t xml:space="preserve">tối thiểu </w:t>
            </w:r>
            <w:r w:rsidRPr="000445B7">
              <w:rPr>
                <w:color w:val="3333FF"/>
                <w:sz w:val="22"/>
                <w:lang w:val="nl-NL"/>
              </w:rPr>
              <w:t xml:space="preserve">thành viên </w:t>
            </w:r>
            <w:r w:rsidR="008D68E0" w:rsidRPr="000445B7">
              <w:rPr>
                <w:color w:val="3333FF"/>
                <w:sz w:val="22"/>
                <w:lang w:val="nl-NL"/>
              </w:rPr>
              <w:t>Hội Đồng Quản Trị</w:t>
            </w:r>
            <w:r w:rsidR="0069246D" w:rsidRPr="000445B7">
              <w:rPr>
                <w:color w:val="3333FF"/>
                <w:sz w:val="22"/>
                <w:lang w:val="nl-NL"/>
              </w:rPr>
              <w:t xml:space="preserve"> độc lập</w:t>
            </w:r>
            <w:r w:rsidR="008D68E0" w:rsidRPr="000445B7">
              <w:rPr>
                <w:color w:val="3333FF"/>
                <w:sz w:val="22"/>
                <w:lang w:val="nl-NL"/>
              </w:rPr>
              <w:t xml:space="preserve"> </w:t>
            </w:r>
            <w:r w:rsidRPr="000445B7">
              <w:rPr>
                <w:color w:val="3333FF"/>
                <w:sz w:val="22"/>
                <w:lang w:val="nl-NL"/>
              </w:rPr>
              <w:t xml:space="preserve">theo Điều 19 của Điều lệ, </w:t>
            </w:r>
            <w:r w:rsidR="0061557F" w:rsidRPr="000445B7">
              <w:rPr>
                <w:color w:val="3333FF"/>
                <w:sz w:val="22"/>
                <w:lang w:val="nl-NL"/>
              </w:rPr>
              <w:t xml:space="preserve">các ứng viên độc lập sẽ được </w:t>
            </w:r>
            <w:r w:rsidR="0042744C" w:rsidRPr="000445B7">
              <w:rPr>
                <w:color w:val="3333FF"/>
                <w:sz w:val="22"/>
                <w:lang w:val="nl-NL"/>
              </w:rPr>
              <w:t xml:space="preserve">chọn trước (tính theo số phiếu bầu từ cao xuống thấp riêng cho các ứng viên độc lập). Sau khi chọn đủ số lượng thành viên </w:t>
            </w:r>
            <w:r w:rsidR="008D68E0" w:rsidRPr="000445B7">
              <w:rPr>
                <w:color w:val="3333FF"/>
                <w:sz w:val="22"/>
                <w:lang w:val="nl-NL"/>
              </w:rPr>
              <w:t>Hội Đồng Quản Trị</w:t>
            </w:r>
            <w:r w:rsidR="000815D5" w:rsidRPr="000445B7">
              <w:rPr>
                <w:color w:val="3333FF"/>
                <w:sz w:val="22"/>
                <w:lang w:val="nl-NL"/>
              </w:rPr>
              <w:t xml:space="preserve"> độc lập</w:t>
            </w:r>
            <w:r w:rsidR="0042744C" w:rsidRPr="000445B7">
              <w:rPr>
                <w:color w:val="3333FF"/>
                <w:sz w:val="22"/>
                <w:lang w:val="nl-NL"/>
              </w:rPr>
              <w:t xml:space="preserve">, </w:t>
            </w:r>
            <w:r w:rsidR="000815D5" w:rsidRPr="000445B7">
              <w:rPr>
                <w:color w:val="3333FF"/>
                <w:sz w:val="22"/>
                <w:lang w:val="nl-NL"/>
              </w:rPr>
              <w:t>việc</w:t>
            </w:r>
            <w:r w:rsidR="0042744C" w:rsidRPr="000445B7">
              <w:rPr>
                <w:color w:val="3333FF"/>
                <w:sz w:val="22"/>
                <w:lang w:val="nl-NL"/>
              </w:rPr>
              <w:t xml:space="preserve"> chọn các thành viên </w:t>
            </w:r>
            <w:r w:rsidR="008D68E0" w:rsidRPr="000445B7">
              <w:rPr>
                <w:color w:val="3333FF"/>
                <w:sz w:val="22"/>
                <w:lang w:val="nl-NL"/>
              </w:rPr>
              <w:t xml:space="preserve">Hội Đồng Quản Trị </w:t>
            </w:r>
            <w:r w:rsidR="0042744C" w:rsidRPr="000445B7">
              <w:rPr>
                <w:color w:val="3333FF"/>
                <w:sz w:val="22"/>
                <w:lang w:val="nl-NL"/>
              </w:rPr>
              <w:t>còn lại</w:t>
            </w:r>
            <w:r w:rsidR="000815D5" w:rsidRPr="000445B7">
              <w:rPr>
                <w:color w:val="3333FF"/>
                <w:sz w:val="22"/>
                <w:lang w:val="nl-NL"/>
              </w:rPr>
              <w:t xml:space="preserve"> sẽ được</w:t>
            </w:r>
            <w:r w:rsidR="004C2DCF" w:rsidRPr="000445B7">
              <w:rPr>
                <w:color w:val="3333FF"/>
                <w:sz w:val="22"/>
                <w:lang w:val="nl-NL"/>
              </w:rPr>
              <w:t xml:space="preserve"> tính theo số phiếu bầu </w:t>
            </w:r>
            <w:r w:rsidR="00EF3DCF" w:rsidRPr="000445B7">
              <w:rPr>
                <w:color w:val="3333FF"/>
                <w:sz w:val="22"/>
                <w:lang w:val="nl-NL"/>
              </w:rPr>
              <w:t>từ</w:t>
            </w:r>
            <w:r w:rsidR="004C2DCF" w:rsidRPr="000445B7">
              <w:rPr>
                <w:color w:val="3333FF"/>
                <w:sz w:val="22"/>
                <w:lang w:val="nl-NL"/>
              </w:rPr>
              <w:t xml:space="preserve"> cao xuống thấp (bao gồm các ứng viên Hội Đồng Quản Trị không độc lập và độc lập còn lại)</w:t>
            </w:r>
            <w:r w:rsidR="0042744C" w:rsidRPr="000445B7">
              <w:rPr>
                <w:color w:val="3333FF"/>
                <w:sz w:val="22"/>
                <w:lang w:val="nl-NL"/>
              </w:rPr>
              <w:t>.</w:t>
            </w:r>
          </w:p>
          <w:p w14:paraId="083CBE31" w14:textId="4ECDBA0E" w:rsidR="009151DE" w:rsidRPr="00AC1944" w:rsidRDefault="009151DE" w:rsidP="00EA577A">
            <w:pPr>
              <w:rPr>
                <w:color w:val="3333FF"/>
                <w:sz w:val="22"/>
                <w:lang w:val="nl-NL"/>
              </w:rPr>
            </w:pPr>
          </w:p>
        </w:tc>
        <w:tc>
          <w:tcPr>
            <w:tcW w:w="3878" w:type="dxa"/>
          </w:tcPr>
          <w:p w14:paraId="38185360" w14:textId="3E95F316" w:rsidR="00492ABF" w:rsidRPr="00AC1944" w:rsidRDefault="00492ABF" w:rsidP="00AA5C89">
            <w:pPr>
              <w:rPr>
                <w:sz w:val="22"/>
                <w:lang w:val="nl-NL"/>
              </w:rPr>
            </w:pPr>
            <w:r w:rsidRPr="00AC1944">
              <w:rPr>
                <w:sz w:val="22"/>
                <w:lang w:val="nl-NL"/>
              </w:rPr>
              <w:lastRenderedPageBreak/>
              <w:t>Điều 17.3. Bỏ dẫn chiếu đến Ba</w:t>
            </w:r>
            <w:r w:rsidR="00EF3DCF" w:rsidRPr="00AC1944">
              <w:rPr>
                <w:sz w:val="22"/>
                <w:lang w:val="nl-NL"/>
              </w:rPr>
              <w:t>n</w:t>
            </w:r>
            <w:r w:rsidRPr="00AC1944">
              <w:rPr>
                <w:sz w:val="22"/>
                <w:lang w:val="nl-NL"/>
              </w:rPr>
              <w:t xml:space="preserve"> Kiểm Soát; và</w:t>
            </w:r>
          </w:p>
          <w:p w14:paraId="487A545F" w14:textId="77777777" w:rsidR="00492ABF" w:rsidRPr="00AC1944" w:rsidRDefault="00492ABF" w:rsidP="00AA5C89">
            <w:pPr>
              <w:rPr>
                <w:sz w:val="22"/>
                <w:lang w:val="nl-NL"/>
              </w:rPr>
            </w:pPr>
          </w:p>
          <w:p w14:paraId="1D591CE5" w14:textId="57B5D1AC" w:rsidR="00492ABF" w:rsidRPr="00AC1944" w:rsidRDefault="00492ABF" w:rsidP="00AA5C89">
            <w:pPr>
              <w:rPr>
                <w:sz w:val="22"/>
                <w:lang w:val="nl-NL"/>
              </w:rPr>
            </w:pPr>
            <w:r w:rsidRPr="00AC1944">
              <w:rPr>
                <w:sz w:val="22"/>
                <w:lang w:val="nl-NL"/>
              </w:rPr>
              <w:t>Làm rõ phương thức bầu thành viên Hội Đồng Quản Trị để bảo đảm tỷ lệ thành viên Hội Đồng Quản Trị độc lập.</w:t>
            </w:r>
          </w:p>
        </w:tc>
      </w:tr>
      <w:tr w:rsidR="0061557F" w:rsidRPr="000445B7" w14:paraId="6E19BF40" w14:textId="77777777" w:rsidTr="000903B6">
        <w:tc>
          <w:tcPr>
            <w:tcW w:w="683" w:type="dxa"/>
          </w:tcPr>
          <w:p w14:paraId="38A21EB4" w14:textId="1E7666A3" w:rsidR="0061557F" w:rsidRPr="00AC1944" w:rsidRDefault="0061557F" w:rsidP="001879ED">
            <w:pPr>
              <w:pStyle w:val="ListParagraph"/>
              <w:numPr>
                <w:ilvl w:val="0"/>
                <w:numId w:val="25"/>
              </w:numPr>
              <w:jc w:val="left"/>
              <w:rPr>
                <w:sz w:val="22"/>
                <w:lang w:val="nl-NL"/>
              </w:rPr>
            </w:pPr>
          </w:p>
        </w:tc>
        <w:tc>
          <w:tcPr>
            <w:tcW w:w="1861" w:type="dxa"/>
          </w:tcPr>
          <w:p w14:paraId="3E80C272" w14:textId="1253AE58" w:rsidR="0061557F" w:rsidRPr="00AC1944" w:rsidRDefault="0042744C" w:rsidP="001879ED">
            <w:pPr>
              <w:jc w:val="left"/>
              <w:rPr>
                <w:sz w:val="22"/>
                <w:lang w:val="nl-NL"/>
              </w:rPr>
            </w:pPr>
            <w:r w:rsidRPr="00AC1944">
              <w:rPr>
                <w:sz w:val="22"/>
                <w:lang w:val="nl-NL"/>
              </w:rPr>
              <w:t>Tỷ lệ thông qua việc điều chỉnh tên của Công ty</w:t>
            </w:r>
          </w:p>
        </w:tc>
        <w:tc>
          <w:tcPr>
            <w:tcW w:w="3871" w:type="dxa"/>
          </w:tcPr>
          <w:p w14:paraId="6CB06E32" w14:textId="77777777" w:rsidR="0061557F" w:rsidRPr="00AC1944" w:rsidRDefault="0061557F" w:rsidP="00AA5C89">
            <w:pPr>
              <w:rPr>
                <w:sz w:val="22"/>
                <w:lang w:val="nl-NL"/>
              </w:rPr>
            </w:pPr>
          </w:p>
        </w:tc>
        <w:tc>
          <w:tcPr>
            <w:tcW w:w="3877" w:type="dxa"/>
          </w:tcPr>
          <w:p w14:paraId="05950B55" w14:textId="33A069C3" w:rsidR="003542E7" w:rsidRPr="00AC1944" w:rsidRDefault="003542E7" w:rsidP="001D06E3">
            <w:pPr>
              <w:rPr>
                <w:sz w:val="22"/>
                <w:lang w:val="nl-NL"/>
              </w:rPr>
            </w:pPr>
            <w:r w:rsidRPr="00AC1944">
              <w:rPr>
                <w:bCs/>
                <w:sz w:val="22"/>
                <w:lang w:val="nl-NL"/>
              </w:rPr>
              <w:t xml:space="preserve">Bổ sung </w:t>
            </w:r>
            <w:r w:rsidR="00922710" w:rsidRPr="00AC1944">
              <w:rPr>
                <w:bCs/>
                <w:sz w:val="22"/>
                <w:lang w:val="nl-NL"/>
              </w:rPr>
              <w:t>thêm đoạn sau vào</w:t>
            </w:r>
            <w:r w:rsidR="00EF3DCF" w:rsidRPr="00AC1944">
              <w:rPr>
                <w:bCs/>
                <w:sz w:val="22"/>
                <w:lang w:val="nl-NL"/>
              </w:rPr>
              <w:t xml:space="preserve"> </w:t>
            </w:r>
            <w:r w:rsidR="00AC6635" w:rsidRPr="00AC1944">
              <w:rPr>
                <w:bCs/>
                <w:sz w:val="22"/>
                <w:lang w:val="nl-NL"/>
              </w:rPr>
              <w:t xml:space="preserve">sau </w:t>
            </w:r>
            <w:r w:rsidR="00EF3DCF" w:rsidRPr="00AC1944">
              <w:rPr>
                <w:bCs/>
                <w:sz w:val="22"/>
                <w:lang w:val="nl-NL"/>
              </w:rPr>
              <w:t xml:space="preserve">khoản </w:t>
            </w:r>
            <w:r w:rsidR="00EF3DCF" w:rsidRPr="00AC1944">
              <w:rPr>
                <w:sz w:val="22"/>
                <w:lang w:val="nl-NL"/>
              </w:rPr>
              <w:t>2</w:t>
            </w:r>
            <w:r w:rsidR="00AC6635" w:rsidRPr="00AC1944">
              <w:rPr>
                <w:sz w:val="22"/>
                <w:lang w:val="nl-NL"/>
              </w:rPr>
              <w:t xml:space="preserve"> và</w:t>
            </w:r>
            <w:r w:rsidR="00EF3DCF" w:rsidRPr="00AC1944">
              <w:rPr>
                <w:bCs/>
                <w:sz w:val="22"/>
                <w:lang w:val="nl-NL"/>
              </w:rPr>
              <w:t xml:space="preserve"> ngay trước đoạn đầu của khoản 3 hiện tại của Điều 17</w:t>
            </w:r>
            <w:r w:rsidR="00CE6884" w:rsidRPr="00AC1944">
              <w:rPr>
                <w:bCs/>
                <w:sz w:val="22"/>
                <w:lang w:val="nl-NL"/>
              </w:rPr>
              <w:t>:</w:t>
            </w:r>
          </w:p>
          <w:p w14:paraId="12E4900B" w14:textId="57AF9286" w:rsidR="00394AE6" w:rsidRPr="00AC1944" w:rsidRDefault="0061557F" w:rsidP="001D06E3">
            <w:pPr>
              <w:rPr>
                <w:sz w:val="22"/>
                <w:lang w:val="nl-NL"/>
              </w:rPr>
            </w:pPr>
            <w:r w:rsidRPr="00AC1944">
              <w:rPr>
                <w:sz w:val="22"/>
                <w:lang w:val="nl-NL"/>
              </w:rPr>
              <w:t>“</w:t>
            </w:r>
            <w:bookmarkStart w:id="19" w:name="_Toc355940091"/>
            <w:r w:rsidR="00394AE6" w:rsidRPr="00AC1944">
              <w:rPr>
                <w:b/>
                <w:sz w:val="22"/>
                <w:lang w:val="nl-NL"/>
              </w:rPr>
              <w:t>Điều 17. Các điều kiện tiến hành họp Đại hội đồng cổ đông và lập biên bản họp Đại hội đồng cổ đông</w:t>
            </w:r>
            <w:bookmarkEnd w:id="19"/>
            <w:r w:rsidR="00394AE6" w:rsidRPr="00AC1944">
              <w:rPr>
                <w:sz w:val="22"/>
                <w:lang w:val="nl-NL"/>
              </w:rPr>
              <w:t xml:space="preserve"> </w:t>
            </w:r>
          </w:p>
          <w:p w14:paraId="6CCAEA1E" w14:textId="743960B5" w:rsidR="0061557F" w:rsidRPr="00AC1944" w:rsidRDefault="00394AE6" w:rsidP="001D06E3">
            <w:pPr>
              <w:rPr>
                <w:sz w:val="22"/>
                <w:lang w:val="nl-NL"/>
              </w:rPr>
            </w:pPr>
            <w:r w:rsidRPr="00AC1944">
              <w:rPr>
                <w:sz w:val="22"/>
                <w:lang w:val="nl-NL"/>
              </w:rPr>
              <w:t xml:space="preserve">… </w:t>
            </w:r>
            <w:r w:rsidR="0061557F" w:rsidRPr="00AC1944">
              <w:rPr>
                <w:sz w:val="22"/>
                <w:lang w:val="nl-NL"/>
              </w:rPr>
              <w:t>2. Trừ trường hợp quy định tại Khoản 3</w:t>
            </w:r>
            <w:r w:rsidR="0061557F" w:rsidRPr="000903B6">
              <w:rPr>
                <w:sz w:val="22"/>
                <w:lang w:val="nl-NL"/>
              </w:rPr>
              <w:t xml:space="preserve"> Điều này, các nghị quyết của </w:t>
            </w:r>
            <w:r w:rsidR="008D68E0" w:rsidRPr="00AC1944">
              <w:rPr>
                <w:sz w:val="22"/>
                <w:lang w:val="nl-NL"/>
              </w:rPr>
              <w:t xml:space="preserve">Đại Hội Đồng Cổ Đông </w:t>
            </w:r>
            <w:r w:rsidR="0061557F" w:rsidRPr="00AC1944">
              <w:rPr>
                <w:sz w:val="22"/>
                <w:lang w:val="nl-NL"/>
              </w:rPr>
              <w:t xml:space="preserve">phải được thông qua bởi đa số Cổ Đông đại diện ít nhất sáu mươi lăm (65)% tổng số phiếu biểu quyết của các Cổ Đông có quyền biểu quyết có mặt trực tiếp hoặc thông qua Người Được Uỷ </w:t>
            </w:r>
            <w:r w:rsidR="0061557F" w:rsidRPr="00AC1944">
              <w:rPr>
                <w:sz w:val="22"/>
                <w:lang w:val="nl-NL"/>
              </w:rPr>
              <w:lastRenderedPageBreak/>
              <w:t xml:space="preserve">Quyền Dự Họp có mặt tại </w:t>
            </w:r>
            <w:r w:rsidR="008D68E0" w:rsidRPr="00AC1944">
              <w:rPr>
                <w:sz w:val="22"/>
                <w:lang w:val="nl-NL"/>
              </w:rPr>
              <w:t>Đại Hội Đồng Cổ Đông</w:t>
            </w:r>
            <w:r w:rsidR="0061557F" w:rsidRPr="00AC1944">
              <w:rPr>
                <w:sz w:val="22"/>
                <w:lang w:val="nl-NL"/>
              </w:rPr>
              <w:t>.</w:t>
            </w:r>
          </w:p>
          <w:p w14:paraId="274BFF97" w14:textId="39FAD849" w:rsidR="0061557F" w:rsidRPr="00AC1944" w:rsidRDefault="00922710" w:rsidP="0017766D">
            <w:pPr>
              <w:rPr>
                <w:sz w:val="22"/>
                <w:lang w:val="nl-NL"/>
              </w:rPr>
            </w:pPr>
            <w:r w:rsidRPr="00AC1944">
              <w:rPr>
                <w:color w:val="3333FF"/>
                <w:sz w:val="22"/>
                <w:lang w:val="nl-NL"/>
              </w:rPr>
              <w:t>3</w:t>
            </w:r>
            <w:r w:rsidR="0061557F" w:rsidRPr="00AC1944">
              <w:rPr>
                <w:color w:val="3333FF"/>
                <w:sz w:val="22"/>
                <w:lang w:val="nl-NL"/>
              </w:rPr>
              <w:t xml:space="preserve">. Các nghị quyết của </w:t>
            </w:r>
            <w:r w:rsidR="008D68E0" w:rsidRPr="00AC1944">
              <w:rPr>
                <w:color w:val="3333FF"/>
                <w:sz w:val="22"/>
                <w:lang w:val="nl-NL"/>
              </w:rPr>
              <w:t>Đại Hội Đồng Cổ Đông</w:t>
            </w:r>
            <w:r w:rsidR="0061557F" w:rsidRPr="00AC1944">
              <w:rPr>
                <w:color w:val="3333FF"/>
                <w:sz w:val="22"/>
                <w:lang w:val="nl-NL"/>
              </w:rPr>
              <w:t xml:space="preserve"> liên quan đến việc sửa đổi, điều chỉnh tên</w:t>
            </w:r>
            <w:r w:rsidR="0042744C" w:rsidRPr="00AC1944">
              <w:rPr>
                <w:color w:val="3333FF"/>
                <w:sz w:val="22"/>
                <w:lang w:val="nl-NL"/>
              </w:rPr>
              <w:t xml:space="preserve"> của</w:t>
            </w:r>
            <w:r w:rsidR="0061557F" w:rsidRPr="00AC1944">
              <w:rPr>
                <w:color w:val="3333FF"/>
                <w:sz w:val="22"/>
                <w:lang w:val="nl-NL"/>
              </w:rPr>
              <w:t xml:space="preserve"> Công Ty, bao gồ</w:t>
            </w:r>
            <w:r w:rsidR="0042744C" w:rsidRPr="00AC1944">
              <w:rPr>
                <w:color w:val="3333FF"/>
                <w:sz w:val="22"/>
                <w:lang w:val="nl-NL"/>
              </w:rPr>
              <w:t>m (i)</w:t>
            </w:r>
            <w:r w:rsidR="0061557F" w:rsidRPr="00AC1944">
              <w:rPr>
                <w:color w:val="3333FF"/>
                <w:sz w:val="22"/>
                <w:lang w:val="nl-NL"/>
              </w:rPr>
              <w:t xml:space="preserve"> tên tiếng Việt, </w:t>
            </w:r>
            <w:r w:rsidR="0042744C" w:rsidRPr="00AC1944">
              <w:rPr>
                <w:color w:val="3333FF"/>
                <w:sz w:val="22"/>
                <w:lang w:val="nl-NL"/>
              </w:rPr>
              <w:t xml:space="preserve">(ii) </w:t>
            </w:r>
            <w:r w:rsidR="0061557F" w:rsidRPr="00AC1944">
              <w:rPr>
                <w:color w:val="3333FF"/>
                <w:sz w:val="22"/>
                <w:lang w:val="nl-NL"/>
              </w:rPr>
              <w:t xml:space="preserve">tên tiếng Anh và </w:t>
            </w:r>
            <w:r w:rsidR="0042744C" w:rsidRPr="00AC1944">
              <w:rPr>
                <w:color w:val="3333FF"/>
                <w:sz w:val="22"/>
                <w:lang w:val="nl-NL"/>
              </w:rPr>
              <w:t xml:space="preserve">(iii) </w:t>
            </w:r>
            <w:r w:rsidR="0061557F" w:rsidRPr="00AC1944">
              <w:rPr>
                <w:color w:val="3333FF"/>
                <w:sz w:val="22"/>
                <w:lang w:val="nl-NL"/>
              </w:rPr>
              <w:t>tên viết tắt theo quy định tại Khoản 1, Điều 2 của Điều lệ này</w:t>
            </w:r>
            <w:r w:rsidR="00953CB9" w:rsidRPr="00AC1944">
              <w:rPr>
                <w:color w:val="3333FF"/>
                <w:sz w:val="22"/>
                <w:lang w:val="nl-NL"/>
              </w:rPr>
              <w:t xml:space="preserve"> được thông qua bởi số Cổ Đông đại diện ít nhất</w:t>
            </w:r>
            <w:r w:rsidR="0061557F" w:rsidRPr="00AC1944">
              <w:rPr>
                <w:color w:val="3333FF"/>
                <w:sz w:val="22"/>
                <w:lang w:val="nl-NL"/>
              </w:rPr>
              <w:t xml:space="preserve"> [……%] trở lên tổng số phiếu </w:t>
            </w:r>
            <w:r w:rsidR="001D06E3" w:rsidRPr="00AC1944">
              <w:rPr>
                <w:color w:val="3333FF"/>
                <w:sz w:val="22"/>
                <w:lang w:val="nl-NL"/>
              </w:rPr>
              <w:t>biểu quyết của</w:t>
            </w:r>
            <w:r w:rsidR="0061557F" w:rsidRPr="00AC1944">
              <w:rPr>
                <w:color w:val="3333FF"/>
                <w:sz w:val="22"/>
                <w:lang w:val="nl-NL"/>
              </w:rPr>
              <w:t xml:space="preserve"> các Cổ Đông có quyền biểu quyết có mặt trực tiếp hoặc thông qua Người</w:t>
            </w:r>
            <w:r w:rsidR="0017766D" w:rsidRPr="00AC1944">
              <w:rPr>
                <w:color w:val="3333FF"/>
                <w:sz w:val="22"/>
                <w:lang w:val="nl-NL"/>
              </w:rPr>
              <w:t xml:space="preserve"> Được</w:t>
            </w:r>
            <w:r w:rsidR="0061557F" w:rsidRPr="00AC1944">
              <w:rPr>
                <w:color w:val="3333FF"/>
                <w:sz w:val="22"/>
                <w:lang w:val="nl-NL"/>
              </w:rPr>
              <w:t xml:space="preserve"> Ủy Quyền Dự Họp có mặt tại </w:t>
            </w:r>
            <w:r w:rsidR="008D68E0" w:rsidRPr="00AC1944">
              <w:rPr>
                <w:color w:val="3333FF"/>
                <w:sz w:val="22"/>
                <w:lang w:val="nl-NL"/>
              </w:rPr>
              <w:t xml:space="preserve">Đại Hội Đồng Cổ Đông </w:t>
            </w:r>
            <w:r w:rsidR="0061557F" w:rsidRPr="00AC1944">
              <w:rPr>
                <w:color w:val="3333FF"/>
                <w:sz w:val="22"/>
                <w:lang w:val="nl-NL"/>
              </w:rPr>
              <w:t xml:space="preserve">(trong trường hợp tổ chức họp trực tiếp); hoặc ít nhất [……%] tổng số phiếu </w:t>
            </w:r>
            <w:r w:rsidRPr="00AC1944">
              <w:rPr>
                <w:color w:val="3333FF"/>
                <w:sz w:val="22"/>
                <w:lang w:val="nl-NL"/>
              </w:rPr>
              <w:t xml:space="preserve">biểu quyết </w:t>
            </w:r>
            <w:r w:rsidR="0061557F" w:rsidRPr="00AC1944">
              <w:rPr>
                <w:color w:val="3333FF"/>
                <w:sz w:val="22"/>
                <w:lang w:val="nl-NL"/>
              </w:rPr>
              <w:t>của các Cổ Đông có quyền biểu quyết chấp thuận (đối với trường hợp lấy ý kiến Cổ Đông bằng văn bản).</w:t>
            </w:r>
          </w:p>
          <w:p w14:paraId="6D1AD4BB" w14:textId="77777777" w:rsidR="00922710" w:rsidRPr="00AC1944" w:rsidRDefault="00922710" w:rsidP="0017766D">
            <w:pPr>
              <w:rPr>
                <w:sz w:val="22"/>
                <w:lang w:val="nl-NL"/>
              </w:rPr>
            </w:pPr>
          </w:p>
          <w:p w14:paraId="47806BC0" w14:textId="20447A24" w:rsidR="00922710" w:rsidRPr="00AC1944" w:rsidRDefault="00922710" w:rsidP="0017766D">
            <w:pPr>
              <w:rPr>
                <w:color w:val="3333FF"/>
                <w:sz w:val="22"/>
                <w:lang w:val="nl-NL"/>
              </w:rPr>
            </w:pPr>
            <w:r w:rsidRPr="00AC1944">
              <w:rPr>
                <w:sz w:val="22"/>
                <w:lang w:val="nl-NL"/>
              </w:rPr>
              <w:t>Các nghị quyết của Đại hội đồng cổ đông liên quan đến sửa đổi và bổ sung Điều lệ….”</w:t>
            </w:r>
          </w:p>
        </w:tc>
        <w:tc>
          <w:tcPr>
            <w:tcW w:w="3878" w:type="dxa"/>
          </w:tcPr>
          <w:p w14:paraId="24B27AB2" w14:textId="6DDEEF02" w:rsidR="0061557F" w:rsidRPr="00AC1944" w:rsidRDefault="00922710" w:rsidP="00AA5C89">
            <w:pPr>
              <w:rPr>
                <w:sz w:val="22"/>
                <w:lang w:val="nl-NL"/>
              </w:rPr>
            </w:pPr>
            <w:r w:rsidRPr="00AC1944">
              <w:rPr>
                <w:sz w:val="22"/>
                <w:lang w:val="nl-NL"/>
              </w:rPr>
              <w:lastRenderedPageBreak/>
              <w:t>Đề xuất HĐQT thông qua tỷ lệ cao hơn 75% đối với vấn đề này.</w:t>
            </w:r>
          </w:p>
        </w:tc>
      </w:tr>
      <w:tr w:rsidR="009151DE" w:rsidRPr="000445B7" w14:paraId="535F73FE" w14:textId="77777777" w:rsidTr="000903B6">
        <w:tc>
          <w:tcPr>
            <w:tcW w:w="683" w:type="dxa"/>
          </w:tcPr>
          <w:p w14:paraId="2E1FA5AD" w14:textId="7EF6CFCE" w:rsidR="009151DE" w:rsidRPr="00AC1944" w:rsidRDefault="009151DE" w:rsidP="001879ED">
            <w:pPr>
              <w:pStyle w:val="ListParagraph"/>
              <w:numPr>
                <w:ilvl w:val="0"/>
                <w:numId w:val="25"/>
              </w:numPr>
              <w:jc w:val="left"/>
              <w:rPr>
                <w:sz w:val="22"/>
                <w:lang w:val="nl-NL"/>
              </w:rPr>
            </w:pPr>
          </w:p>
        </w:tc>
        <w:tc>
          <w:tcPr>
            <w:tcW w:w="1861" w:type="dxa"/>
          </w:tcPr>
          <w:p w14:paraId="21E602DE" w14:textId="76E726C3" w:rsidR="009151DE" w:rsidRPr="00AC1944" w:rsidRDefault="009151DE" w:rsidP="001879ED">
            <w:pPr>
              <w:jc w:val="left"/>
              <w:rPr>
                <w:sz w:val="22"/>
                <w:lang w:val="nl-NL"/>
              </w:rPr>
            </w:pPr>
            <w:r w:rsidRPr="00AC1944">
              <w:rPr>
                <w:sz w:val="22"/>
                <w:lang w:val="nl-NL"/>
              </w:rPr>
              <w:t>Thể thức lấy ý kiến cổ đông bằng văn bản</w:t>
            </w:r>
          </w:p>
        </w:tc>
        <w:tc>
          <w:tcPr>
            <w:tcW w:w="3871" w:type="dxa"/>
          </w:tcPr>
          <w:p w14:paraId="0755335C" w14:textId="38F3106D" w:rsidR="009151DE" w:rsidRPr="00AC1944" w:rsidRDefault="009151DE" w:rsidP="00AA5C89">
            <w:pPr>
              <w:rPr>
                <w:b/>
                <w:sz w:val="22"/>
                <w:lang w:val="nl-NL"/>
              </w:rPr>
            </w:pPr>
            <w:r w:rsidRPr="00AC1944">
              <w:rPr>
                <w:sz w:val="22"/>
                <w:lang w:val="nl-NL"/>
              </w:rPr>
              <w:t>“</w:t>
            </w:r>
            <w:r w:rsidRPr="00AC1944">
              <w:rPr>
                <w:b/>
                <w:sz w:val="22"/>
                <w:lang w:val="nl-NL"/>
              </w:rPr>
              <w:t xml:space="preserve">Điều 18. </w:t>
            </w:r>
            <w:bookmarkStart w:id="20" w:name="_Toc476776236"/>
            <w:r w:rsidRPr="00AC1944">
              <w:rPr>
                <w:b/>
                <w:sz w:val="22"/>
                <w:lang w:val="nl-NL"/>
              </w:rPr>
              <w:t>Thẩm quyền và thể thức lấy ý kiến Cổ Đông bằng văn bản để thông qua quyết định của Đại hội đồng cổ đông</w:t>
            </w:r>
            <w:bookmarkEnd w:id="20"/>
          </w:p>
          <w:p w14:paraId="0CAD9A3D" w14:textId="3152AE3D" w:rsidR="009151DE" w:rsidRPr="00AC1944" w:rsidRDefault="009151DE" w:rsidP="00AA5C89">
            <w:pPr>
              <w:rPr>
                <w:sz w:val="22"/>
                <w:lang w:val="nl-NL"/>
              </w:rPr>
            </w:pPr>
            <w:r w:rsidRPr="00AC1944">
              <w:rPr>
                <w:sz w:val="22"/>
                <w:lang w:val="nl-NL"/>
              </w:rPr>
              <w:lastRenderedPageBreak/>
              <w:t xml:space="preserve">… 5. Hội đồng quản trị kiểm phiếu và lập biên bản kiểm phiếu dưới sự chứng kiến của </w:t>
            </w:r>
            <w:r w:rsidRPr="00AC1944">
              <w:rPr>
                <w:b/>
                <w:sz w:val="22"/>
                <w:lang w:val="nl-NL"/>
              </w:rPr>
              <w:t>Ban kiểm soát</w:t>
            </w:r>
            <w:r w:rsidRPr="00AC1944">
              <w:rPr>
                <w:sz w:val="22"/>
                <w:lang w:val="nl-NL"/>
              </w:rPr>
              <w:t xml:space="preserve"> hoặc của Cổ Đông không nắm giữ chức vụ quản lý Công Ty.”</w:t>
            </w:r>
          </w:p>
        </w:tc>
        <w:tc>
          <w:tcPr>
            <w:tcW w:w="3877" w:type="dxa"/>
          </w:tcPr>
          <w:p w14:paraId="3119E525" w14:textId="77777777" w:rsidR="008D68E0" w:rsidRPr="00AC1944" w:rsidRDefault="009151DE" w:rsidP="00AA5C89">
            <w:pPr>
              <w:rPr>
                <w:sz w:val="22"/>
                <w:lang w:val="nl-NL"/>
              </w:rPr>
            </w:pPr>
            <w:r w:rsidRPr="00AC1944">
              <w:rPr>
                <w:sz w:val="22"/>
                <w:lang w:val="nl-NL"/>
              </w:rPr>
              <w:lastRenderedPageBreak/>
              <w:t>“</w:t>
            </w:r>
            <w:r w:rsidRPr="00AC1944">
              <w:rPr>
                <w:b/>
                <w:sz w:val="22"/>
                <w:lang w:val="nl-NL"/>
              </w:rPr>
              <w:t xml:space="preserve">Điều 18. Thẩm quyền và thể thức lấy ý kiến Cổ Đông bằng văn bản để thông qua quyết định của </w:t>
            </w:r>
            <w:r w:rsidR="008D68E0" w:rsidRPr="00AC1944">
              <w:rPr>
                <w:b/>
                <w:sz w:val="22"/>
                <w:lang w:val="nl-NL"/>
              </w:rPr>
              <w:t>Đại Hội Đồng Cổ Đông</w:t>
            </w:r>
            <w:r w:rsidRPr="00AC1944">
              <w:rPr>
                <w:sz w:val="22"/>
                <w:lang w:val="nl-NL"/>
              </w:rPr>
              <w:t xml:space="preserve"> </w:t>
            </w:r>
          </w:p>
          <w:p w14:paraId="1D4299E8" w14:textId="674832EC" w:rsidR="009151DE" w:rsidRPr="00AC1944" w:rsidRDefault="008D68E0" w:rsidP="00AA5C89">
            <w:pPr>
              <w:rPr>
                <w:sz w:val="22"/>
                <w:lang w:val="nl-NL"/>
              </w:rPr>
            </w:pPr>
            <w:r w:rsidRPr="00AC1944">
              <w:rPr>
                <w:sz w:val="22"/>
                <w:lang w:val="nl-NL"/>
              </w:rPr>
              <w:lastRenderedPageBreak/>
              <w:t>“</w:t>
            </w:r>
            <w:r w:rsidR="009151DE" w:rsidRPr="00AC1944">
              <w:rPr>
                <w:sz w:val="22"/>
                <w:lang w:val="nl-NL"/>
              </w:rPr>
              <w:t xml:space="preserve">5. </w:t>
            </w:r>
            <w:r w:rsidRPr="00AC1944">
              <w:rPr>
                <w:sz w:val="22"/>
                <w:lang w:val="nl-NL"/>
              </w:rPr>
              <w:t xml:space="preserve">Hội Đồng Quản Trị </w:t>
            </w:r>
            <w:r w:rsidR="009151DE" w:rsidRPr="00AC1944">
              <w:rPr>
                <w:sz w:val="22"/>
                <w:lang w:val="nl-NL"/>
              </w:rPr>
              <w:t xml:space="preserve">kiểm phiếu và lập biên bản kiểm phiếu dưới sự có mặt của </w:t>
            </w:r>
            <w:r w:rsidR="00953CB9" w:rsidRPr="00AC1944">
              <w:rPr>
                <w:color w:val="3333FF"/>
                <w:sz w:val="22"/>
                <w:lang w:val="nl-NL"/>
              </w:rPr>
              <w:t>Ban Thư Ký</w:t>
            </w:r>
            <w:r w:rsidR="00B23D8C" w:rsidRPr="00AC1944">
              <w:rPr>
                <w:color w:val="3333FF"/>
                <w:sz w:val="22"/>
                <w:lang w:val="nl-NL"/>
              </w:rPr>
              <w:t xml:space="preserve"> Công ty</w:t>
            </w:r>
            <w:r w:rsidR="008C40B1" w:rsidRPr="00AC1944">
              <w:rPr>
                <w:sz w:val="22"/>
                <w:lang w:val="nl-NL"/>
              </w:rPr>
              <w:t xml:space="preserve"> hoặc của Cổ Đông không nắm giữ chức vụ quản lý Công Ty</w:t>
            </w:r>
            <w:r w:rsidR="009151DE" w:rsidRPr="00AC1944">
              <w:rPr>
                <w:sz w:val="22"/>
                <w:lang w:val="nl-NL"/>
              </w:rPr>
              <w:t>.”</w:t>
            </w:r>
          </w:p>
        </w:tc>
        <w:tc>
          <w:tcPr>
            <w:tcW w:w="3878" w:type="dxa"/>
          </w:tcPr>
          <w:p w14:paraId="1F1713CD" w14:textId="57D66FBC" w:rsidR="009151DE" w:rsidRPr="00AC1944" w:rsidRDefault="001D06E3" w:rsidP="00AA5C89">
            <w:pPr>
              <w:rPr>
                <w:sz w:val="22"/>
                <w:lang w:val="nl-NL"/>
              </w:rPr>
            </w:pPr>
            <w:r w:rsidRPr="00AC1944">
              <w:rPr>
                <w:sz w:val="22"/>
                <w:lang w:val="nl-NL"/>
              </w:rPr>
              <w:lastRenderedPageBreak/>
              <w:t>Bỏ dẫn chiếu đến B</w:t>
            </w:r>
            <w:r w:rsidR="007A79D2" w:rsidRPr="00AC1944">
              <w:rPr>
                <w:sz w:val="22"/>
                <w:lang w:val="nl-NL"/>
              </w:rPr>
              <w:t xml:space="preserve">an </w:t>
            </w:r>
            <w:r w:rsidRPr="00AC1944">
              <w:rPr>
                <w:sz w:val="22"/>
                <w:lang w:val="nl-NL"/>
              </w:rPr>
              <w:t>K</w:t>
            </w:r>
            <w:r w:rsidR="007A79D2" w:rsidRPr="00AC1944">
              <w:rPr>
                <w:sz w:val="22"/>
                <w:lang w:val="nl-NL"/>
              </w:rPr>
              <w:t xml:space="preserve">iểm </w:t>
            </w:r>
            <w:r w:rsidRPr="00AC1944">
              <w:rPr>
                <w:sz w:val="22"/>
                <w:lang w:val="nl-NL"/>
              </w:rPr>
              <w:t>S</w:t>
            </w:r>
            <w:r w:rsidR="007A79D2" w:rsidRPr="00AC1944">
              <w:rPr>
                <w:sz w:val="22"/>
                <w:lang w:val="nl-NL"/>
              </w:rPr>
              <w:t>oát</w:t>
            </w:r>
            <w:r w:rsidRPr="00AC1944">
              <w:rPr>
                <w:sz w:val="22"/>
                <w:lang w:val="nl-NL"/>
              </w:rPr>
              <w:t>.</w:t>
            </w:r>
          </w:p>
        </w:tc>
      </w:tr>
      <w:tr w:rsidR="008A2A39" w:rsidRPr="000445B7" w14:paraId="4738E838" w14:textId="77777777" w:rsidTr="00B23D8C">
        <w:tc>
          <w:tcPr>
            <w:tcW w:w="683" w:type="dxa"/>
          </w:tcPr>
          <w:p w14:paraId="5AD034FC" w14:textId="77777777" w:rsidR="008A2A39" w:rsidRPr="00AC1944" w:rsidRDefault="008A2A39" w:rsidP="001879ED">
            <w:pPr>
              <w:pStyle w:val="ListParagraph"/>
              <w:numPr>
                <w:ilvl w:val="0"/>
                <w:numId w:val="25"/>
              </w:numPr>
              <w:jc w:val="left"/>
              <w:rPr>
                <w:sz w:val="22"/>
                <w:lang w:val="nl-NL"/>
              </w:rPr>
            </w:pPr>
          </w:p>
        </w:tc>
        <w:tc>
          <w:tcPr>
            <w:tcW w:w="1861" w:type="dxa"/>
          </w:tcPr>
          <w:p w14:paraId="008D976B" w14:textId="492FCA65" w:rsidR="008A2A39" w:rsidRPr="00AC1944" w:rsidRDefault="006725F2" w:rsidP="001879ED">
            <w:pPr>
              <w:jc w:val="left"/>
              <w:rPr>
                <w:sz w:val="22"/>
                <w:lang w:val="nl-NL"/>
              </w:rPr>
            </w:pPr>
            <w:r w:rsidRPr="00AC1944">
              <w:rPr>
                <w:sz w:val="22"/>
                <w:lang w:val="nl-NL"/>
              </w:rPr>
              <w:t>Yêu cầu hủy bỏ quyết định của ĐHĐCĐ</w:t>
            </w:r>
          </w:p>
        </w:tc>
        <w:tc>
          <w:tcPr>
            <w:tcW w:w="3871" w:type="dxa"/>
          </w:tcPr>
          <w:p w14:paraId="303BEFB3" w14:textId="5E3F4CFB" w:rsidR="006725F2" w:rsidRPr="00AC1944" w:rsidRDefault="006725F2" w:rsidP="006725F2">
            <w:pPr>
              <w:rPr>
                <w:sz w:val="22"/>
                <w:lang w:val="nl-NL"/>
              </w:rPr>
            </w:pPr>
            <w:r w:rsidRPr="00AC1944">
              <w:rPr>
                <w:sz w:val="22"/>
                <w:lang w:val="nl-NL"/>
              </w:rPr>
              <w:t>“</w:t>
            </w:r>
            <w:r w:rsidRPr="00AC1944">
              <w:rPr>
                <w:b/>
                <w:sz w:val="22"/>
                <w:lang w:val="nl-NL"/>
              </w:rPr>
              <w:t>Điều 18B. Yêu cầu hủy bỏ quyết định của Đại hội đồng cổ đông</w:t>
            </w:r>
          </w:p>
          <w:p w14:paraId="52F69E9D" w14:textId="0D6177EF" w:rsidR="008A2A39" w:rsidRPr="00AC1944" w:rsidRDefault="006725F2" w:rsidP="006725F2">
            <w:pPr>
              <w:rPr>
                <w:sz w:val="22"/>
                <w:lang w:val="nl-NL"/>
              </w:rPr>
            </w:pPr>
            <w:r w:rsidRPr="00AC1944">
              <w:rPr>
                <w:sz w:val="22"/>
                <w:lang w:val="nl-NL"/>
              </w:rPr>
              <w:t xml:space="preserve">Trong thời hạn chín mươi (90) ngày, kể từ ngày nhận được biên bản họp Đại hội đồng cổ đông hoặc biên bản kết quả kiểm phiếu lấy ý kiến Đại hội đồng cổ đông, Cổ Đông hoặc nhóm Cổ Đông sở hữu từ năm phần trăm (05%) tổng số cổ phần phổ thông trở lên trong thời hạn liên tục ít nhất sáu (06) tháng, thành viên Hội đồng quản trị, </w:t>
            </w:r>
            <w:r w:rsidRPr="00AC1944">
              <w:rPr>
                <w:b/>
                <w:sz w:val="22"/>
                <w:lang w:val="nl-NL"/>
              </w:rPr>
              <w:t>thành viên Ban kiểm soát,</w:t>
            </w:r>
            <w:r w:rsidRPr="00AC1944">
              <w:rPr>
                <w:sz w:val="22"/>
                <w:lang w:val="nl-NL"/>
              </w:rPr>
              <w:t xml:space="preserve"> Tổng Giám đốc có quyền yêu cầu Tòa án hoặc Trọng tài của Việt Nam xem xét, huỷ bỏ quyết định của Đại hội đồng cổ đông trong các trường hợp sau đây: …”</w:t>
            </w:r>
          </w:p>
        </w:tc>
        <w:tc>
          <w:tcPr>
            <w:tcW w:w="3877" w:type="dxa"/>
          </w:tcPr>
          <w:p w14:paraId="1101A9B9" w14:textId="47010EC8" w:rsidR="006725F2" w:rsidRPr="00AC1944" w:rsidRDefault="006725F2" w:rsidP="006725F2">
            <w:pPr>
              <w:rPr>
                <w:sz w:val="22"/>
                <w:lang w:val="nl-NL"/>
              </w:rPr>
            </w:pPr>
            <w:r w:rsidRPr="00AC1944">
              <w:rPr>
                <w:sz w:val="22"/>
                <w:lang w:val="nl-NL"/>
              </w:rPr>
              <w:t>“</w:t>
            </w:r>
            <w:r w:rsidRPr="00AC1944">
              <w:rPr>
                <w:b/>
                <w:sz w:val="22"/>
                <w:lang w:val="nl-NL"/>
              </w:rPr>
              <w:t>Điều 18B. Yêu cầu hủy bỏ quyết định của Đại Hội Đồng Cổ Đông</w:t>
            </w:r>
          </w:p>
          <w:p w14:paraId="5A2FD676" w14:textId="1139DE1F" w:rsidR="008A2A39" w:rsidRPr="00AC1944" w:rsidRDefault="006725F2" w:rsidP="006725F2">
            <w:pPr>
              <w:rPr>
                <w:sz w:val="22"/>
                <w:lang w:val="nl-NL"/>
              </w:rPr>
            </w:pPr>
            <w:r w:rsidRPr="00AC1944">
              <w:rPr>
                <w:sz w:val="22"/>
                <w:lang w:val="nl-NL"/>
              </w:rPr>
              <w:t xml:space="preserve">Trong thời hạn chín mươi (90) ngày, kể từ ngày nhận được biên bản họp Đại Hội Đồng Cổ Đông hoặc biên bản kết quả kiểm phiếu lấy ý kiến Đại Hội Đồng Cổ Đông, Cổ Đông hoặc nhóm Cổ Đông sở hữu từ năm phần trăm (05%) tổng số cổ phần phổ thông trở lên trong thời hạn liên tục ít nhất sáu (06) tháng, thành viên Hội Đồng Quản Trị, Tổng Giám </w:t>
            </w:r>
            <w:r w:rsidR="00452837" w:rsidRPr="00AC1944">
              <w:rPr>
                <w:sz w:val="22"/>
                <w:lang w:val="nl-NL"/>
              </w:rPr>
              <w:t>Đ</w:t>
            </w:r>
            <w:r w:rsidRPr="00AC1944">
              <w:rPr>
                <w:sz w:val="22"/>
                <w:lang w:val="nl-NL"/>
              </w:rPr>
              <w:t>ốc có quyền yêu cầu Tòa án hoặc Trọng tài của Việt Nam xem xét, huỷ bỏ quyết định của Đại hội đồng cổ đông trong các trường hợp sau đây: …”</w:t>
            </w:r>
          </w:p>
        </w:tc>
        <w:tc>
          <w:tcPr>
            <w:tcW w:w="3878" w:type="dxa"/>
          </w:tcPr>
          <w:p w14:paraId="7843419C" w14:textId="450DB8EB" w:rsidR="008A2A39" w:rsidRPr="00AC1944" w:rsidRDefault="0058447D" w:rsidP="00AA5C89">
            <w:pPr>
              <w:rPr>
                <w:sz w:val="22"/>
                <w:lang w:val="nl-NL"/>
              </w:rPr>
            </w:pPr>
            <w:r w:rsidRPr="00AC1944">
              <w:rPr>
                <w:sz w:val="22"/>
                <w:lang w:val="nl-NL"/>
              </w:rPr>
              <w:t>Bỏ dẫn chiếu đến Ban Kiểm Soát</w:t>
            </w:r>
          </w:p>
        </w:tc>
      </w:tr>
      <w:tr w:rsidR="009151DE" w:rsidRPr="00394AE6" w14:paraId="6FF16B95" w14:textId="77777777" w:rsidTr="000903B6">
        <w:tc>
          <w:tcPr>
            <w:tcW w:w="683" w:type="dxa"/>
          </w:tcPr>
          <w:p w14:paraId="72A352F4" w14:textId="77777777" w:rsidR="009151DE" w:rsidRPr="00AC1944" w:rsidRDefault="009151DE" w:rsidP="001879ED">
            <w:pPr>
              <w:pStyle w:val="ListParagraph"/>
              <w:numPr>
                <w:ilvl w:val="0"/>
                <w:numId w:val="25"/>
              </w:numPr>
              <w:jc w:val="left"/>
              <w:rPr>
                <w:sz w:val="22"/>
                <w:lang w:val="nl-NL"/>
              </w:rPr>
            </w:pPr>
          </w:p>
        </w:tc>
        <w:tc>
          <w:tcPr>
            <w:tcW w:w="1861" w:type="dxa"/>
          </w:tcPr>
          <w:p w14:paraId="7EB25F8F" w14:textId="0FA397D0" w:rsidR="009151DE" w:rsidRPr="00AC1944" w:rsidRDefault="009151DE" w:rsidP="001879ED">
            <w:pPr>
              <w:jc w:val="left"/>
              <w:rPr>
                <w:sz w:val="22"/>
                <w:lang w:val="nl-NL"/>
              </w:rPr>
            </w:pPr>
            <w:r w:rsidRPr="00AC1944">
              <w:rPr>
                <w:sz w:val="22"/>
                <w:lang w:val="nl-NL"/>
              </w:rPr>
              <w:t>Hạn chế tham gia HĐQT của Người Thâu Tóm và Đối Thủ Cạnh Tranh</w:t>
            </w:r>
          </w:p>
        </w:tc>
        <w:tc>
          <w:tcPr>
            <w:tcW w:w="3871" w:type="dxa"/>
          </w:tcPr>
          <w:p w14:paraId="4ECE510B" w14:textId="77777777" w:rsidR="009151DE" w:rsidRPr="00AC1944" w:rsidRDefault="009151DE" w:rsidP="00AA5C89">
            <w:pPr>
              <w:rPr>
                <w:b/>
                <w:sz w:val="22"/>
                <w:lang w:val="nl-NL"/>
              </w:rPr>
            </w:pPr>
            <w:r w:rsidRPr="00AC1944">
              <w:rPr>
                <w:sz w:val="22"/>
                <w:lang w:val="nl-NL"/>
              </w:rPr>
              <w:t>“</w:t>
            </w:r>
            <w:r w:rsidRPr="00AC1944">
              <w:rPr>
                <w:b/>
                <w:sz w:val="22"/>
                <w:lang w:val="nl-NL"/>
              </w:rPr>
              <w:t xml:space="preserve">Điều 19. </w:t>
            </w:r>
            <w:bookmarkStart w:id="21" w:name="_Ref122426650"/>
            <w:bookmarkStart w:id="22" w:name="_Ref122428912"/>
            <w:bookmarkStart w:id="23" w:name="_Toc133493825"/>
            <w:bookmarkStart w:id="24" w:name="_Toc477608562"/>
            <w:r w:rsidRPr="00AC1944">
              <w:rPr>
                <w:b/>
                <w:sz w:val="22"/>
                <w:lang w:val="nl-NL"/>
              </w:rPr>
              <w:t>Thành phần và Nhiệm kỳ</w:t>
            </w:r>
            <w:bookmarkEnd w:id="21"/>
            <w:bookmarkEnd w:id="22"/>
            <w:bookmarkEnd w:id="23"/>
            <w:bookmarkEnd w:id="24"/>
          </w:p>
          <w:p w14:paraId="7D4DD99D" w14:textId="77777777" w:rsidR="009151DE" w:rsidRPr="00AC1944" w:rsidRDefault="009151DE" w:rsidP="00AA5C89">
            <w:pPr>
              <w:rPr>
                <w:sz w:val="22"/>
                <w:lang w:val="nl-NL"/>
              </w:rPr>
            </w:pPr>
            <w:r w:rsidRPr="00AC1944">
              <w:rPr>
                <w:sz w:val="22"/>
                <w:lang w:val="nl-NL"/>
              </w:rPr>
              <w:t xml:space="preserve">1. … Bất cứ người nào vừa là Người Thâu Tóm nhưng đồng thời lại là Đối Thủ Cạnh Tranh hoặc người đại diện của Đối Thủ Cạnh Tranh của Công Ty thì </w:t>
            </w:r>
            <w:r w:rsidRPr="00AC1944">
              <w:rPr>
                <w:sz w:val="22"/>
                <w:lang w:val="nl-NL"/>
              </w:rPr>
              <w:lastRenderedPageBreak/>
              <w:t>không được đề cử để bầu vào Hội đồng quản trị.</w:t>
            </w:r>
          </w:p>
          <w:p w14:paraId="5652F985" w14:textId="77777777" w:rsidR="009151DE" w:rsidRPr="00AC1944" w:rsidRDefault="009151DE" w:rsidP="00AA5C89">
            <w:pPr>
              <w:rPr>
                <w:sz w:val="22"/>
                <w:lang w:val="nl-NL"/>
              </w:rPr>
            </w:pPr>
            <w:r w:rsidRPr="00AC1944">
              <w:rPr>
                <w:sz w:val="22"/>
                <w:lang w:val="nl-NL"/>
              </w:rPr>
              <w:t>… 3. Một thành viên Hội đồng quản trị sẽ không còn tư cách thành viên Hội đồng quản trị trong các trường hợp sau:</w:t>
            </w:r>
          </w:p>
          <w:p w14:paraId="1C08FA25" w14:textId="17F162C0" w:rsidR="009151DE" w:rsidRPr="00AC1944" w:rsidRDefault="009151DE" w:rsidP="00AA5C89">
            <w:pPr>
              <w:rPr>
                <w:sz w:val="22"/>
                <w:lang w:val="nl-NL"/>
              </w:rPr>
            </w:pPr>
            <w:r w:rsidRPr="00AC1944">
              <w:rPr>
                <w:sz w:val="22"/>
                <w:lang w:val="nl-NL"/>
              </w:rPr>
              <w:t>… f. Thành viên đó khi/vào thời điểm là Người Thâu Tóm nhưng đồng thời cũng vừa là Đối Thủ Cạnh Tranh hoặc người đại diện của Đối Thủ Cạnh Tranh của Công Ty.”</w:t>
            </w:r>
          </w:p>
        </w:tc>
        <w:tc>
          <w:tcPr>
            <w:tcW w:w="3877" w:type="dxa"/>
          </w:tcPr>
          <w:p w14:paraId="1F712766" w14:textId="22662DE7" w:rsidR="009151DE" w:rsidRPr="00394AE6" w:rsidRDefault="009151DE" w:rsidP="00AA5C89">
            <w:pPr>
              <w:rPr>
                <w:sz w:val="22"/>
              </w:rPr>
            </w:pPr>
            <w:r w:rsidRPr="000903B6">
              <w:rPr>
                <w:color w:val="3333FF"/>
                <w:sz w:val="22"/>
              </w:rPr>
              <w:lastRenderedPageBreak/>
              <w:t>Bãi bỏ.</w:t>
            </w:r>
          </w:p>
        </w:tc>
        <w:tc>
          <w:tcPr>
            <w:tcW w:w="3878" w:type="dxa"/>
          </w:tcPr>
          <w:p w14:paraId="5301323F" w14:textId="6584EABA" w:rsidR="009151DE" w:rsidRPr="00394AE6" w:rsidRDefault="001D06E3" w:rsidP="00BB2734">
            <w:pPr>
              <w:rPr>
                <w:sz w:val="22"/>
              </w:rPr>
            </w:pPr>
            <w:r w:rsidRPr="00394AE6">
              <w:rPr>
                <w:sz w:val="22"/>
              </w:rPr>
              <w:t>Bỏ</w:t>
            </w:r>
            <w:r w:rsidR="00BB2734" w:rsidRPr="00394AE6">
              <w:rPr>
                <w:sz w:val="22"/>
              </w:rPr>
              <w:t xml:space="preserve"> nội dung này do định nghĩa về “Người Thâu Tóm và Đối Thủ Cạnh Tranh” đã được bãi bỏ.</w:t>
            </w:r>
          </w:p>
        </w:tc>
      </w:tr>
      <w:tr w:rsidR="009151DE" w:rsidRPr="00394AE6" w14:paraId="51C2B40F" w14:textId="77777777" w:rsidTr="000903B6">
        <w:tc>
          <w:tcPr>
            <w:tcW w:w="683" w:type="dxa"/>
          </w:tcPr>
          <w:p w14:paraId="7088A6C1" w14:textId="44179874" w:rsidR="009151DE" w:rsidRPr="00394AE6" w:rsidRDefault="009151DE" w:rsidP="001879ED">
            <w:pPr>
              <w:pStyle w:val="ListParagraph"/>
              <w:numPr>
                <w:ilvl w:val="0"/>
                <w:numId w:val="25"/>
              </w:numPr>
              <w:jc w:val="left"/>
              <w:rPr>
                <w:sz w:val="22"/>
              </w:rPr>
            </w:pPr>
          </w:p>
        </w:tc>
        <w:tc>
          <w:tcPr>
            <w:tcW w:w="1861" w:type="dxa"/>
          </w:tcPr>
          <w:p w14:paraId="2BC2FB9C" w14:textId="11E3B1C6" w:rsidR="009151DE" w:rsidRPr="00394AE6" w:rsidRDefault="009151DE" w:rsidP="001879ED">
            <w:pPr>
              <w:jc w:val="left"/>
              <w:rPr>
                <w:sz w:val="22"/>
              </w:rPr>
            </w:pPr>
            <w:r w:rsidRPr="00394AE6">
              <w:rPr>
                <w:sz w:val="22"/>
              </w:rPr>
              <w:t>Quyền hạn, nhiệm vụ giám sát</w:t>
            </w:r>
          </w:p>
        </w:tc>
        <w:tc>
          <w:tcPr>
            <w:tcW w:w="3871" w:type="dxa"/>
          </w:tcPr>
          <w:p w14:paraId="1DF706F8" w14:textId="77777777" w:rsidR="009151DE" w:rsidRPr="00394AE6" w:rsidRDefault="009151DE" w:rsidP="00AA5C89">
            <w:pPr>
              <w:rPr>
                <w:sz w:val="22"/>
              </w:rPr>
            </w:pPr>
            <w:r w:rsidRPr="00394AE6">
              <w:rPr>
                <w:sz w:val="22"/>
              </w:rPr>
              <w:t>“</w:t>
            </w:r>
            <w:r w:rsidRPr="00394AE6">
              <w:rPr>
                <w:b/>
                <w:sz w:val="22"/>
              </w:rPr>
              <w:t>Điều 20. Quyền hạn và Nhiệm vụ của Hội đồng quản trị</w:t>
            </w:r>
            <w:r w:rsidRPr="00394AE6">
              <w:rPr>
                <w:sz w:val="22"/>
              </w:rPr>
              <w:t xml:space="preserve"> </w:t>
            </w:r>
          </w:p>
          <w:p w14:paraId="2CE4C304" w14:textId="375A4CAE" w:rsidR="009F2494" w:rsidRDefault="009F2494" w:rsidP="00AA5C89">
            <w:pPr>
              <w:rPr>
                <w:sz w:val="22"/>
              </w:rPr>
            </w:pPr>
            <w:r w:rsidRPr="009F2494">
              <w:rPr>
                <w:sz w:val="22"/>
              </w:rPr>
              <w:t xml:space="preserve">1. … Cổ Đông là thành viên Hội đồng quản trị, </w:t>
            </w:r>
            <w:r w:rsidRPr="009F2494">
              <w:rPr>
                <w:b/>
                <w:sz w:val="22"/>
              </w:rPr>
              <w:t>Ban kiểm soát</w:t>
            </w:r>
            <w:r w:rsidRPr="009F2494">
              <w:rPr>
                <w:sz w:val="22"/>
              </w:rPr>
              <w:t>, Tổng Giám đốc, Giám đốc điều hành và Kế toán trưởng của Công Ty phải cam kết nắm giữ một trăm (100)% số cổ phiếu do mình sở hữu…</w:t>
            </w:r>
          </w:p>
          <w:p w14:paraId="692787CE" w14:textId="77777777" w:rsidR="009151DE" w:rsidRPr="00394AE6" w:rsidRDefault="009151DE" w:rsidP="00AA5C89">
            <w:pPr>
              <w:rPr>
                <w:sz w:val="22"/>
              </w:rPr>
            </w:pPr>
            <w:r w:rsidRPr="00394AE6">
              <w:rPr>
                <w:sz w:val="22"/>
              </w:rPr>
              <w:t>… 2. Hội đồng quản trị có trách nhiệm giám sát Tổng Giám đốc và Cán bộ quản lý cấp cao thuộc thẩm quyền của mình theo cơ chế được đề cập trong Quy Chế Quản Trị Công Ty.</w:t>
            </w:r>
          </w:p>
          <w:p w14:paraId="4572318D" w14:textId="58895DA1" w:rsidR="009151DE" w:rsidRPr="00394AE6" w:rsidRDefault="009151DE" w:rsidP="00AA5C89">
            <w:pPr>
              <w:rPr>
                <w:sz w:val="22"/>
              </w:rPr>
            </w:pPr>
            <w:r w:rsidRPr="00394AE6">
              <w:rPr>
                <w:sz w:val="22"/>
              </w:rPr>
              <w:t xml:space="preserve">… 5. Hội đồng quản trị phải báo cáo Đại hội đồng cổ đông về hoạt động của mình, cụ thể là về việc giám sát của Hội đồng quản trị đối với Tổng Giám đốc và </w:t>
            </w:r>
            <w:r w:rsidRPr="00394AE6">
              <w:rPr>
                <w:bCs/>
                <w:iCs/>
                <w:sz w:val="22"/>
              </w:rPr>
              <w:t>Cán bộ quản lý cấp cao</w:t>
            </w:r>
            <w:r w:rsidRPr="00394AE6">
              <w:rPr>
                <w:sz w:val="22"/>
              </w:rPr>
              <w:t xml:space="preserve"> trong năm tài chính.</w:t>
            </w:r>
            <w:r w:rsidR="00E20171">
              <w:rPr>
                <w:sz w:val="22"/>
              </w:rPr>
              <w:t>”</w:t>
            </w:r>
          </w:p>
        </w:tc>
        <w:tc>
          <w:tcPr>
            <w:tcW w:w="3877" w:type="dxa"/>
          </w:tcPr>
          <w:p w14:paraId="5EE4AA20" w14:textId="1A954E82" w:rsidR="009151DE" w:rsidRPr="00394AE6" w:rsidRDefault="00B337BF" w:rsidP="00AA5C89">
            <w:pPr>
              <w:rPr>
                <w:sz w:val="22"/>
              </w:rPr>
            </w:pPr>
            <w:r>
              <w:rPr>
                <w:sz w:val="22"/>
              </w:rPr>
              <w:t>“</w:t>
            </w:r>
            <w:r w:rsidR="009151DE" w:rsidRPr="00394AE6">
              <w:rPr>
                <w:b/>
                <w:sz w:val="22"/>
              </w:rPr>
              <w:t xml:space="preserve">Điều 20. Quyền hạn và Nhiệm vụ của </w:t>
            </w:r>
            <w:r w:rsidR="008D68E0" w:rsidRPr="00394AE6">
              <w:rPr>
                <w:b/>
                <w:sz w:val="22"/>
              </w:rPr>
              <w:t>Hội Đồng Quản Trị</w:t>
            </w:r>
            <w:r w:rsidR="008D68E0" w:rsidRPr="00394AE6">
              <w:rPr>
                <w:sz w:val="22"/>
              </w:rPr>
              <w:t xml:space="preserve"> </w:t>
            </w:r>
          </w:p>
          <w:p w14:paraId="0F99D4FB" w14:textId="28D9DDA1" w:rsidR="009F2494" w:rsidRDefault="009F2494" w:rsidP="00AA5C89">
            <w:pPr>
              <w:rPr>
                <w:sz w:val="22"/>
              </w:rPr>
            </w:pPr>
            <w:r w:rsidRPr="009F2494">
              <w:rPr>
                <w:sz w:val="22"/>
              </w:rPr>
              <w:t>1. … Cổ Đông là thành viên Hội đồng quản trị, Tổng Giám đốc, Giám đốc điều hành và Kế toán trưởng của Công Ty phải cam kết nắm giữ một trăm (100)% số cổ phiếu do mình sở hữu…</w:t>
            </w:r>
          </w:p>
          <w:p w14:paraId="3F717E74" w14:textId="6F92374E" w:rsidR="009151DE" w:rsidRPr="00394AE6" w:rsidRDefault="00B337BF" w:rsidP="00AA5C89">
            <w:pPr>
              <w:rPr>
                <w:sz w:val="22"/>
              </w:rPr>
            </w:pPr>
            <w:r>
              <w:rPr>
                <w:sz w:val="22"/>
              </w:rPr>
              <w:t xml:space="preserve">… </w:t>
            </w:r>
            <w:r w:rsidR="009151DE" w:rsidRPr="00394AE6">
              <w:rPr>
                <w:sz w:val="22"/>
              </w:rPr>
              <w:t xml:space="preserve">2. </w:t>
            </w:r>
            <w:r w:rsidR="008D68E0" w:rsidRPr="00394AE6">
              <w:rPr>
                <w:sz w:val="22"/>
              </w:rPr>
              <w:t>Hội Đồng Quản Trị</w:t>
            </w:r>
            <w:r w:rsidR="009151DE" w:rsidRPr="00394AE6">
              <w:rPr>
                <w:sz w:val="22"/>
              </w:rPr>
              <w:t xml:space="preserve"> có trách nhiệm </w:t>
            </w:r>
            <w:r w:rsidR="009151DE" w:rsidRPr="00394AE6">
              <w:rPr>
                <w:color w:val="3333FF"/>
                <w:sz w:val="22"/>
              </w:rPr>
              <w:t xml:space="preserve">giám sát (bao gồm </w:t>
            </w:r>
            <w:r w:rsidR="009151DE" w:rsidRPr="00394AE6">
              <w:rPr>
                <w:sz w:val="22"/>
              </w:rPr>
              <w:t xml:space="preserve">giám sát Tổng Giám đốc và </w:t>
            </w:r>
            <w:r w:rsidR="00452837" w:rsidRPr="00394AE6">
              <w:rPr>
                <w:bCs/>
                <w:iCs/>
                <w:sz w:val="22"/>
              </w:rPr>
              <w:t>Cán Bộ Quản Lý Cấp Cao</w:t>
            </w:r>
            <w:r w:rsidR="009151DE" w:rsidRPr="00394AE6">
              <w:rPr>
                <w:sz w:val="22"/>
              </w:rPr>
              <w:t xml:space="preserve"> thuộc thẩm quyền của mình</w:t>
            </w:r>
            <w:r w:rsidR="009151DE" w:rsidRPr="00394AE6">
              <w:rPr>
                <w:color w:val="3333FF"/>
                <w:sz w:val="22"/>
              </w:rPr>
              <w:t xml:space="preserve">), kiểm soát việc quản lý điều hành Công Ty </w:t>
            </w:r>
            <w:r w:rsidR="009151DE" w:rsidRPr="00394AE6">
              <w:rPr>
                <w:sz w:val="22"/>
              </w:rPr>
              <w:t xml:space="preserve">theo cơ chế được đề cập trong </w:t>
            </w:r>
            <w:r w:rsidR="009151DE" w:rsidRPr="00394AE6">
              <w:rPr>
                <w:color w:val="3333FF"/>
                <w:sz w:val="22"/>
              </w:rPr>
              <w:t xml:space="preserve">Điều Lệ này và </w:t>
            </w:r>
            <w:r w:rsidR="009151DE" w:rsidRPr="00394AE6">
              <w:rPr>
                <w:sz w:val="22"/>
              </w:rPr>
              <w:t>Quy Chế Quản Trị Công Ty.</w:t>
            </w:r>
          </w:p>
          <w:p w14:paraId="62D87E01" w14:textId="0FFB91BC" w:rsidR="009151DE" w:rsidRPr="00394AE6" w:rsidRDefault="009151DE" w:rsidP="001D06E3">
            <w:pPr>
              <w:rPr>
                <w:sz w:val="22"/>
              </w:rPr>
            </w:pPr>
            <w:r w:rsidRPr="00394AE6">
              <w:rPr>
                <w:sz w:val="22"/>
              </w:rPr>
              <w:t xml:space="preserve">… 5. </w:t>
            </w:r>
            <w:r w:rsidR="008D68E0" w:rsidRPr="00394AE6">
              <w:rPr>
                <w:sz w:val="22"/>
              </w:rPr>
              <w:t xml:space="preserve">Hội Đồng Quản Trị </w:t>
            </w:r>
            <w:r w:rsidRPr="00394AE6">
              <w:rPr>
                <w:sz w:val="22"/>
              </w:rPr>
              <w:t xml:space="preserve">phải báo cáo </w:t>
            </w:r>
            <w:r w:rsidR="008D68E0" w:rsidRPr="00394AE6">
              <w:rPr>
                <w:sz w:val="22"/>
              </w:rPr>
              <w:t xml:space="preserve">Đại Hội Đồng Cổ Đông </w:t>
            </w:r>
            <w:r w:rsidRPr="00394AE6">
              <w:rPr>
                <w:sz w:val="22"/>
              </w:rPr>
              <w:t xml:space="preserve">về hoạt động của mình, cụ thể là về việc giám sát của </w:t>
            </w:r>
            <w:r w:rsidR="008D68E0" w:rsidRPr="00394AE6">
              <w:rPr>
                <w:sz w:val="22"/>
              </w:rPr>
              <w:t xml:space="preserve">Hội Đồng Quản Trị </w:t>
            </w:r>
            <w:r w:rsidRPr="00394AE6">
              <w:rPr>
                <w:sz w:val="22"/>
              </w:rPr>
              <w:t xml:space="preserve">đối với </w:t>
            </w:r>
            <w:r w:rsidR="008D68E0" w:rsidRPr="00394AE6">
              <w:rPr>
                <w:sz w:val="22"/>
              </w:rPr>
              <w:t xml:space="preserve">Tổng Giám Đốc </w:t>
            </w:r>
            <w:r w:rsidRPr="00394AE6">
              <w:rPr>
                <w:sz w:val="22"/>
              </w:rPr>
              <w:lastRenderedPageBreak/>
              <w:t xml:space="preserve">và </w:t>
            </w:r>
            <w:r w:rsidR="008D68E0" w:rsidRPr="00394AE6">
              <w:rPr>
                <w:bCs/>
                <w:iCs/>
                <w:sz w:val="22"/>
              </w:rPr>
              <w:t>Cán Bộ Quản Lý Cấp Cao</w:t>
            </w:r>
            <w:r w:rsidR="008D68E0" w:rsidRPr="00394AE6">
              <w:rPr>
                <w:sz w:val="22"/>
              </w:rPr>
              <w:t xml:space="preserve"> </w:t>
            </w:r>
            <w:r w:rsidRPr="00394AE6">
              <w:rPr>
                <w:sz w:val="22"/>
              </w:rPr>
              <w:t xml:space="preserve">trong năm tài chính. </w:t>
            </w:r>
            <w:r w:rsidRPr="00394AE6">
              <w:rPr>
                <w:color w:val="3333FF"/>
                <w:sz w:val="22"/>
              </w:rPr>
              <w:t xml:space="preserve">Báo cáo của </w:t>
            </w:r>
            <w:r w:rsidR="008D68E0" w:rsidRPr="00394AE6">
              <w:rPr>
                <w:color w:val="3333FF"/>
                <w:sz w:val="22"/>
              </w:rPr>
              <w:t xml:space="preserve">Hội Đồng Quản Trị </w:t>
            </w:r>
            <w:r w:rsidRPr="00394AE6">
              <w:rPr>
                <w:color w:val="3333FF"/>
                <w:sz w:val="22"/>
              </w:rPr>
              <w:t xml:space="preserve">có thể bao gồm nội dung thẩm định </w:t>
            </w:r>
            <w:r w:rsidR="001D06E3" w:rsidRPr="00394AE6">
              <w:rPr>
                <w:color w:val="3333FF"/>
                <w:sz w:val="22"/>
              </w:rPr>
              <w:t xml:space="preserve">của Tiểu Ban Kiểm Toán </w:t>
            </w:r>
            <w:r w:rsidRPr="00394AE6">
              <w:rPr>
                <w:color w:val="3333FF"/>
                <w:sz w:val="22"/>
              </w:rPr>
              <w:t>theo Điề</w:t>
            </w:r>
            <w:r w:rsidR="00AA5C89" w:rsidRPr="00394AE6">
              <w:rPr>
                <w:color w:val="3333FF"/>
                <w:sz w:val="22"/>
              </w:rPr>
              <w:t>u 23</w:t>
            </w:r>
            <w:r w:rsidRPr="00394AE6">
              <w:rPr>
                <w:color w:val="3333FF"/>
                <w:sz w:val="22"/>
              </w:rPr>
              <w:t>B.”</w:t>
            </w:r>
          </w:p>
        </w:tc>
        <w:tc>
          <w:tcPr>
            <w:tcW w:w="3878" w:type="dxa"/>
          </w:tcPr>
          <w:p w14:paraId="7D24FFDF" w14:textId="77777777" w:rsidR="00B337BF" w:rsidRDefault="00B337BF" w:rsidP="00AA5C89">
            <w:pPr>
              <w:rPr>
                <w:sz w:val="22"/>
              </w:rPr>
            </w:pPr>
          </w:p>
          <w:p w14:paraId="1C9C8BE2" w14:textId="77777777" w:rsidR="00B337BF" w:rsidRDefault="00B337BF" w:rsidP="00AA5C89">
            <w:pPr>
              <w:rPr>
                <w:sz w:val="22"/>
              </w:rPr>
            </w:pPr>
          </w:p>
          <w:p w14:paraId="52027271" w14:textId="72613AC5" w:rsidR="00B337BF" w:rsidRDefault="0058447D" w:rsidP="00AA5C89">
            <w:pPr>
              <w:rPr>
                <w:sz w:val="22"/>
              </w:rPr>
            </w:pPr>
            <w:r>
              <w:rPr>
                <w:sz w:val="22"/>
              </w:rPr>
              <w:t>Điều 20.1: Bỏ dẫn chiếu đến Ban Kiểm Soát</w:t>
            </w:r>
          </w:p>
          <w:p w14:paraId="171888C9" w14:textId="1C201341" w:rsidR="0058447D" w:rsidRDefault="0058447D" w:rsidP="00AA5C89">
            <w:pPr>
              <w:rPr>
                <w:sz w:val="22"/>
              </w:rPr>
            </w:pPr>
          </w:p>
          <w:p w14:paraId="4441A907" w14:textId="77777777" w:rsidR="00AC1944" w:rsidRDefault="00AC1944" w:rsidP="00AA5C89">
            <w:pPr>
              <w:rPr>
                <w:sz w:val="22"/>
              </w:rPr>
            </w:pPr>
          </w:p>
          <w:p w14:paraId="25FE4397" w14:textId="77777777" w:rsidR="00AC1944" w:rsidRDefault="00AC1944" w:rsidP="00AA5C89">
            <w:pPr>
              <w:rPr>
                <w:sz w:val="22"/>
              </w:rPr>
            </w:pPr>
          </w:p>
          <w:p w14:paraId="60217C83" w14:textId="4F2782C1" w:rsidR="00B337BF" w:rsidRDefault="0058447D" w:rsidP="00AA5C89">
            <w:pPr>
              <w:rPr>
                <w:sz w:val="22"/>
              </w:rPr>
            </w:pPr>
            <w:r>
              <w:rPr>
                <w:sz w:val="22"/>
              </w:rPr>
              <w:t>Điều 20.2: Thêm chức năng giám sát của Hội Đồng Quản Trị.</w:t>
            </w:r>
          </w:p>
          <w:p w14:paraId="749FAFE0" w14:textId="77777777" w:rsidR="00B337BF" w:rsidRDefault="00B337BF" w:rsidP="00AA5C89">
            <w:pPr>
              <w:rPr>
                <w:sz w:val="22"/>
              </w:rPr>
            </w:pPr>
          </w:p>
          <w:p w14:paraId="4FCA8873" w14:textId="77777777" w:rsidR="00B337BF" w:rsidRDefault="00B337BF" w:rsidP="00AA5C89">
            <w:pPr>
              <w:rPr>
                <w:sz w:val="22"/>
              </w:rPr>
            </w:pPr>
          </w:p>
          <w:p w14:paraId="46279D1C" w14:textId="77777777" w:rsidR="00B337BF" w:rsidRDefault="00B337BF" w:rsidP="00AA5C89">
            <w:pPr>
              <w:rPr>
                <w:sz w:val="22"/>
              </w:rPr>
            </w:pPr>
          </w:p>
          <w:p w14:paraId="043212E5" w14:textId="77777777" w:rsidR="00B337BF" w:rsidRDefault="00B337BF" w:rsidP="00AA5C89">
            <w:pPr>
              <w:rPr>
                <w:sz w:val="22"/>
              </w:rPr>
            </w:pPr>
          </w:p>
          <w:p w14:paraId="6D9380CE" w14:textId="77777777" w:rsidR="00B337BF" w:rsidRDefault="00B337BF" w:rsidP="00AA5C89">
            <w:pPr>
              <w:rPr>
                <w:sz w:val="22"/>
              </w:rPr>
            </w:pPr>
          </w:p>
          <w:p w14:paraId="2666D33E" w14:textId="65B96F7D" w:rsidR="009151DE" w:rsidRPr="00394AE6" w:rsidRDefault="0058447D" w:rsidP="00AA5C89">
            <w:pPr>
              <w:rPr>
                <w:sz w:val="22"/>
              </w:rPr>
            </w:pPr>
            <w:r>
              <w:rPr>
                <w:sz w:val="22"/>
              </w:rPr>
              <w:t xml:space="preserve">Điều 20.5: </w:t>
            </w:r>
            <w:r w:rsidR="009151DE" w:rsidRPr="00394AE6">
              <w:rPr>
                <w:sz w:val="22"/>
              </w:rPr>
              <w:t>Báo cáo này thay thế cho Báo cáo thẩm định của Ban Kiểm soát khi thay đổi mô hình quản trị.</w:t>
            </w:r>
          </w:p>
        </w:tc>
      </w:tr>
      <w:tr w:rsidR="009151DE" w:rsidRPr="000445B7" w14:paraId="63349F4F" w14:textId="77777777" w:rsidTr="000903B6">
        <w:tc>
          <w:tcPr>
            <w:tcW w:w="683" w:type="dxa"/>
          </w:tcPr>
          <w:p w14:paraId="7D76355C" w14:textId="77777777" w:rsidR="009151DE" w:rsidRPr="00394AE6" w:rsidRDefault="009151DE" w:rsidP="001879ED">
            <w:pPr>
              <w:pStyle w:val="ListParagraph"/>
              <w:numPr>
                <w:ilvl w:val="0"/>
                <w:numId w:val="25"/>
              </w:numPr>
              <w:jc w:val="left"/>
              <w:rPr>
                <w:sz w:val="22"/>
              </w:rPr>
            </w:pPr>
          </w:p>
        </w:tc>
        <w:tc>
          <w:tcPr>
            <w:tcW w:w="1861" w:type="dxa"/>
          </w:tcPr>
          <w:p w14:paraId="3AEA0A2D" w14:textId="209930A7" w:rsidR="009151DE" w:rsidRPr="00394AE6" w:rsidRDefault="009151DE" w:rsidP="00B711D2">
            <w:pPr>
              <w:spacing w:line="240" w:lineRule="atLeast"/>
              <w:jc w:val="left"/>
              <w:rPr>
                <w:sz w:val="22"/>
              </w:rPr>
            </w:pPr>
            <w:r w:rsidRPr="00394AE6">
              <w:rPr>
                <w:sz w:val="22"/>
              </w:rPr>
              <w:t>Các tiểu ban của HĐQT</w:t>
            </w:r>
          </w:p>
        </w:tc>
        <w:tc>
          <w:tcPr>
            <w:tcW w:w="3871" w:type="dxa"/>
          </w:tcPr>
          <w:p w14:paraId="47F96805" w14:textId="01527488" w:rsidR="009151DE" w:rsidRPr="00394AE6" w:rsidRDefault="00F46260" w:rsidP="00AA5C89">
            <w:pPr>
              <w:tabs>
                <w:tab w:val="left" w:pos="1170"/>
              </w:tabs>
              <w:rPr>
                <w:b/>
                <w:sz w:val="22"/>
              </w:rPr>
            </w:pPr>
            <w:bookmarkStart w:id="25" w:name="_Toc355940100"/>
            <w:r w:rsidRPr="00F46260">
              <w:rPr>
                <w:sz w:val="22"/>
              </w:rPr>
              <w:t>“</w:t>
            </w:r>
            <w:r w:rsidR="009151DE" w:rsidRPr="00394AE6">
              <w:rPr>
                <w:b/>
                <w:sz w:val="22"/>
              </w:rPr>
              <w:t>Điều 23B. Các tiểu ban của Hội đồng quản trị</w:t>
            </w:r>
            <w:bookmarkEnd w:id="25"/>
          </w:p>
          <w:p w14:paraId="1633ECB7" w14:textId="77777777" w:rsidR="009151DE" w:rsidRPr="00394AE6" w:rsidRDefault="009151DE" w:rsidP="00AA5C89">
            <w:pPr>
              <w:spacing w:line="240" w:lineRule="atLeast"/>
              <w:rPr>
                <w:sz w:val="22"/>
              </w:rPr>
            </w:pPr>
            <w:r w:rsidRPr="00394AE6">
              <w:rPr>
                <w:sz w:val="22"/>
              </w:rPr>
              <w:t>1.  Hội đồng quản trị thành lập tiểu ban chính sách phát triển, tiểu ban nhân sự và tiểu ban lương thưởng để hỗ trợ hoạt động của Hội đồng quản trị. Tiểu ban nhân sự và tiểu ban lương thưởng phải có ít nhất một (01) thành viên Hội đồng quản trị độc lập làm trưởng ban.</w:t>
            </w:r>
          </w:p>
          <w:p w14:paraId="3F952EA6" w14:textId="5D740395" w:rsidR="009151DE" w:rsidRPr="000903B6" w:rsidRDefault="009151DE" w:rsidP="00AA5C89">
            <w:pPr>
              <w:spacing w:line="240" w:lineRule="atLeast"/>
              <w:rPr>
                <w:sz w:val="22"/>
              </w:rPr>
            </w:pPr>
            <w:r w:rsidRPr="00394AE6">
              <w:rPr>
                <w:sz w:val="22"/>
              </w:rPr>
              <w:t>2. Hội đồng quản trị có thể thành lập các tiểu ban đặc biệt khác sau khi có nghị quyết chấp thuận của Đại hội đồng cổ đông.</w:t>
            </w:r>
          </w:p>
        </w:tc>
        <w:tc>
          <w:tcPr>
            <w:tcW w:w="3877" w:type="dxa"/>
          </w:tcPr>
          <w:p w14:paraId="46185D4F" w14:textId="6C36972E" w:rsidR="009151DE" w:rsidRPr="000903B6" w:rsidRDefault="00F46260" w:rsidP="00AA5C89">
            <w:pPr>
              <w:tabs>
                <w:tab w:val="left" w:pos="1170"/>
              </w:tabs>
              <w:spacing w:line="240" w:lineRule="atLeast"/>
              <w:rPr>
                <w:b/>
                <w:sz w:val="22"/>
              </w:rPr>
            </w:pPr>
            <w:r>
              <w:rPr>
                <w:sz w:val="22"/>
              </w:rPr>
              <w:t>“</w:t>
            </w:r>
            <w:r w:rsidR="009151DE" w:rsidRPr="000903B6">
              <w:rPr>
                <w:b/>
                <w:sz w:val="22"/>
              </w:rPr>
              <w:t xml:space="preserve">Điều 23B. Các tiểu ban của </w:t>
            </w:r>
            <w:r w:rsidR="008D68E0" w:rsidRPr="000903B6">
              <w:rPr>
                <w:b/>
                <w:sz w:val="22"/>
              </w:rPr>
              <w:t>Hội Đồng Quản Trị</w:t>
            </w:r>
          </w:p>
          <w:p w14:paraId="5DD325B1" w14:textId="01A0214F" w:rsidR="009151DE" w:rsidRPr="000903B6" w:rsidRDefault="009151DE" w:rsidP="00AA5C89">
            <w:pPr>
              <w:tabs>
                <w:tab w:val="left" w:pos="1170"/>
              </w:tabs>
              <w:spacing w:line="240" w:lineRule="atLeast"/>
              <w:rPr>
                <w:sz w:val="22"/>
              </w:rPr>
            </w:pPr>
            <w:r w:rsidRPr="000903B6">
              <w:rPr>
                <w:sz w:val="22"/>
              </w:rPr>
              <w:t xml:space="preserve">1.  </w:t>
            </w:r>
            <w:r w:rsidR="008D68E0" w:rsidRPr="000903B6">
              <w:rPr>
                <w:sz w:val="22"/>
              </w:rPr>
              <w:t xml:space="preserve">Hội Đồng Quản Trị </w:t>
            </w:r>
            <w:r w:rsidRPr="000903B6">
              <w:rPr>
                <w:sz w:val="22"/>
              </w:rPr>
              <w:t xml:space="preserve">thành lập </w:t>
            </w:r>
            <w:r w:rsidR="00953CB9" w:rsidRPr="000903B6">
              <w:rPr>
                <w:color w:val="3333FF"/>
                <w:sz w:val="22"/>
              </w:rPr>
              <w:t xml:space="preserve">Tiểu Ban Kiểm Toán, </w:t>
            </w:r>
            <w:r w:rsidR="00EF715B" w:rsidRPr="000903B6">
              <w:rPr>
                <w:color w:val="3333FF"/>
                <w:sz w:val="22"/>
              </w:rPr>
              <w:t>Tiểu Ban Chiến Lược</w:t>
            </w:r>
            <w:r w:rsidRPr="000903B6">
              <w:rPr>
                <w:sz w:val="22"/>
              </w:rPr>
              <w:t xml:space="preserve">, </w:t>
            </w:r>
            <w:r w:rsidR="00EF715B" w:rsidRPr="000903B6">
              <w:rPr>
                <w:sz w:val="22"/>
              </w:rPr>
              <w:t xml:space="preserve">Tiểu Ban Nhân Sự </w:t>
            </w:r>
            <w:r w:rsidRPr="000903B6">
              <w:rPr>
                <w:sz w:val="22"/>
              </w:rPr>
              <w:t xml:space="preserve">và </w:t>
            </w:r>
            <w:r w:rsidR="003129F7">
              <w:rPr>
                <w:sz w:val="22"/>
              </w:rPr>
              <w:t>T</w:t>
            </w:r>
            <w:r w:rsidRPr="00394AE6">
              <w:rPr>
                <w:sz w:val="22"/>
              </w:rPr>
              <w:t>iểu</w:t>
            </w:r>
            <w:r w:rsidRPr="000903B6">
              <w:rPr>
                <w:sz w:val="22"/>
              </w:rPr>
              <w:t xml:space="preserve"> </w:t>
            </w:r>
            <w:r w:rsidR="00EF715B" w:rsidRPr="000903B6">
              <w:rPr>
                <w:sz w:val="22"/>
              </w:rPr>
              <w:t>Ban Lương Thưởng</w:t>
            </w:r>
            <w:r w:rsidRPr="000903B6">
              <w:rPr>
                <w:sz w:val="22"/>
              </w:rPr>
              <w:t xml:space="preserve">, để hỗ trợ hoạt động của </w:t>
            </w:r>
            <w:r w:rsidR="008D68E0" w:rsidRPr="000903B6">
              <w:rPr>
                <w:sz w:val="22"/>
              </w:rPr>
              <w:t>Hội Đồng Quản Trị</w:t>
            </w:r>
            <w:r w:rsidRPr="000903B6">
              <w:rPr>
                <w:sz w:val="22"/>
              </w:rPr>
              <w:t xml:space="preserve">. </w:t>
            </w:r>
            <w:r w:rsidR="0066548E" w:rsidRPr="000903B6">
              <w:rPr>
                <w:color w:val="3333FF"/>
                <w:sz w:val="22"/>
              </w:rPr>
              <w:t xml:space="preserve">Tiểu </w:t>
            </w:r>
            <w:r w:rsidR="001D06E3" w:rsidRPr="000903B6">
              <w:rPr>
                <w:color w:val="3333FF"/>
                <w:sz w:val="22"/>
              </w:rPr>
              <w:t>Ban</w:t>
            </w:r>
            <w:r w:rsidR="0066548E" w:rsidRPr="000903B6">
              <w:rPr>
                <w:color w:val="3333FF"/>
                <w:sz w:val="22"/>
              </w:rPr>
              <w:t xml:space="preserve"> Kiểm Toán</w:t>
            </w:r>
            <w:r w:rsidRPr="000903B6">
              <w:rPr>
                <w:color w:val="3333FF"/>
                <w:sz w:val="22"/>
              </w:rPr>
              <w:t>,</w:t>
            </w:r>
            <w:r w:rsidRPr="000903B6">
              <w:rPr>
                <w:sz w:val="22"/>
              </w:rPr>
              <w:t xml:space="preserve"> </w:t>
            </w:r>
            <w:r w:rsidR="003129F7">
              <w:rPr>
                <w:sz w:val="22"/>
              </w:rPr>
              <w:t>T</w:t>
            </w:r>
            <w:r w:rsidRPr="00394AE6">
              <w:rPr>
                <w:sz w:val="22"/>
              </w:rPr>
              <w:t xml:space="preserve">iểu </w:t>
            </w:r>
            <w:r w:rsidR="003129F7">
              <w:rPr>
                <w:sz w:val="22"/>
              </w:rPr>
              <w:t>B</w:t>
            </w:r>
            <w:r w:rsidRPr="00394AE6">
              <w:rPr>
                <w:sz w:val="22"/>
              </w:rPr>
              <w:t xml:space="preserve">an </w:t>
            </w:r>
            <w:r w:rsidR="003129F7">
              <w:rPr>
                <w:sz w:val="22"/>
              </w:rPr>
              <w:t>N</w:t>
            </w:r>
            <w:r w:rsidRPr="00394AE6">
              <w:rPr>
                <w:sz w:val="22"/>
              </w:rPr>
              <w:t xml:space="preserve">hân </w:t>
            </w:r>
            <w:r w:rsidR="003129F7">
              <w:rPr>
                <w:sz w:val="22"/>
              </w:rPr>
              <w:t>S</w:t>
            </w:r>
            <w:r w:rsidRPr="00394AE6">
              <w:rPr>
                <w:sz w:val="22"/>
              </w:rPr>
              <w:t>ự</w:t>
            </w:r>
            <w:r w:rsidRPr="000903B6">
              <w:rPr>
                <w:sz w:val="22"/>
              </w:rPr>
              <w:t xml:space="preserve"> và </w:t>
            </w:r>
            <w:r w:rsidR="003129F7">
              <w:rPr>
                <w:sz w:val="22"/>
              </w:rPr>
              <w:t>T</w:t>
            </w:r>
            <w:r w:rsidRPr="00394AE6">
              <w:rPr>
                <w:sz w:val="22"/>
              </w:rPr>
              <w:t xml:space="preserve">iểu </w:t>
            </w:r>
            <w:r w:rsidR="003129F7">
              <w:rPr>
                <w:sz w:val="22"/>
              </w:rPr>
              <w:t>B</w:t>
            </w:r>
            <w:r w:rsidRPr="00394AE6">
              <w:rPr>
                <w:sz w:val="22"/>
              </w:rPr>
              <w:t xml:space="preserve">an </w:t>
            </w:r>
            <w:r w:rsidR="003129F7">
              <w:rPr>
                <w:sz w:val="22"/>
              </w:rPr>
              <w:t>L</w:t>
            </w:r>
            <w:r w:rsidRPr="00394AE6">
              <w:rPr>
                <w:sz w:val="22"/>
              </w:rPr>
              <w:t xml:space="preserve">ương </w:t>
            </w:r>
            <w:r w:rsidR="003129F7">
              <w:rPr>
                <w:sz w:val="22"/>
              </w:rPr>
              <w:t>T</w:t>
            </w:r>
            <w:r w:rsidRPr="00394AE6">
              <w:rPr>
                <w:sz w:val="22"/>
              </w:rPr>
              <w:t>hưởng</w:t>
            </w:r>
            <w:r w:rsidRPr="000903B6">
              <w:rPr>
                <w:sz w:val="22"/>
              </w:rPr>
              <w:t xml:space="preserve"> phải có ít nhất một (01) thành viên </w:t>
            </w:r>
            <w:r w:rsidR="008D68E0" w:rsidRPr="000903B6">
              <w:rPr>
                <w:sz w:val="22"/>
              </w:rPr>
              <w:t>Hội Đồng Quản Trị</w:t>
            </w:r>
            <w:r w:rsidRPr="000903B6">
              <w:rPr>
                <w:sz w:val="22"/>
              </w:rPr>
              <w:t xml:space="preserve"> </w:t>
            </w:r>
            <w:r w:rsidR="003129F7" w:rsidRPr="00394AE6">
              <w:rPr>
                <w:sz w:val="22"/>
              </w:rPr>
              <w:t xml:space="preserve">độc lập </w:t>
            </w:r>
            <w:r w:rsidRPr="000903B6">
              <w:rPr>
                <w:sz w:val="22"/>
              </w:rPr>
              <w:t>làm trưởng ban.</w:t>
            </w:r>
          </w:p>
          <w:p w14:paraId="037A6601" w14:textId="0810CD0D" w:rsidR="009151DE" w:rsidRPr="000903B6" w:rsidRDefault="009151DE" w:rsidP="00AA5C89">
            <w:pPr>
              <w:tabs>
                <w:tab w:val="left" w:pos="1170"/>
              </w:tabs>
              <w:spacing w:line="240" w:lineRule="atLeast"/>
              <w:rPr>
                <w:color w:val="3333FF"/>
                <w:sz w:val="22"/>
              </w:rPr>
            </w:pPr>
            <w:r w:rsidRPr="000903B6">
              <w:rPr>
                <w:sz w:val="22"/>
              </w:rPr>
              <w:t xml:space="preserve">2. </w:t>
            </w:r>
            <w:r w:rsidR="008D68E0" w:rsidRPr="000903B6">
              <w:rPr>
                <w:sz w:val="22"/>
              </w:rPr>
              <w:t xml:space="preserve">Hội Đồng Quản Trị </w:t>
            </w:r>
            <w:r w:rsidRPr="000903B6">
              <w:rPr>
                <w:sz w:val="22"/>
              </w:rPr>
              <w:t xml:space="preserve">có thể thành lập các tiểu ban đặc biệt khác </w:t>
            </w:r>
            <w:r w:rsidR="00FE5E7E" w:rsidRPr="000903B6">
              <w:rPr>
                <w:sz w:val="22"/>
              </w:rPr>
              <w:t>sau khi có nghị quyết chấp thuận của Đại hội đồng cổ đông</w:t>
            </w:r>
            <w:r w:rsidRPr="000903B6">
              <w:rPr>
                <w:sz w:val="22"/>
              </w:rPr>
              <w:t>.”</w:t>
            </w:r>
          </w:p>
          <w:p w14:paraId="05EB493C" w14:textId="77777777" w:rsidR="009151DE" w:rsidRPr="000903B6" w:rsidRDefault="009151DE" w:rsidP="00AA5C89">
            <w:pPr>
              <w:tabs>
                <w:tab w:val="left" w:pos="1170"/>
              </w:tabs>
              <w:spacing w:line="240" w:lineRule="atLeast"/>
              <w:rPr>
                <w:color w:val="3333FF"/>
                <w:sz w:val="22"/>
              </w:rPr>
            </w:pPr>
          </w:p>
          <w:p w14:paraId="09A7F21C" w14:textId="15ADFC59" w:rsidR="009151DE" w:rsidRPr="000903B6" w:rsidRDefault="009151DE" w:rsidP="00AA5C89">
            <w:pPr>
              <w:tabs>
                <w:tab w:val="left" w:pos="1170"/>
              </w:tabs>
              <w:spacing w:line="240" w:lineRule="atLeast"/>
              <w:rPr>
                <w:color w:val="3333FF"/>
                <w:sz w:val="22"/>
              </w:rPr>
            </w:pPr>
            <w:r w:rsidRPr="000903B6">
              <w:rPr>
                <w:color w:val="3333FF"/>
                <w:sz w:val="22"/>
              </w:rPr>
              <w:t xml:space="preserve">Bổ sung </w:t>
            </w:r>
            <w:r w:rsidR="0066548E" w:rsidRPr="000903B6">
              <w:rPr>
                <w:color w:val="3333FF"/>
                <w:sz w:val="22"/>
              </w:rPr>
              <w:t>Khoản</w:t>
            </w:r>
            <w:r w:rsidRPr="000903B6">
              <w:rPr>
                <w:color w:val="3333FF"/>
                <w:sz w:val="22"/>
              </w:rPr>
              <w:t xml:space="preserve"> 6</w:t>
            </w:r>
            <w:r w:rsidR="004359F5" w:rsidRPr="000903B6">
              <w:rPr>
                <w:color w:val="3333FF"/>
                <w:sz w:val="22"/>
              </w:rPr>
              <w:t xml:space="preserve"> </w:t>
            </w:r>
            <w:r w:rsidR="004359F5">
              <w:rPr>
                <w:color w:val="3333FF"/>
                <w:sz w:val="22"/>
              </w:rPr>
              <w:t xml:space="preserve">vào </w:t>
            </w:r>
            <w:r w:rsidR="000B04DF">
              <w:rPr>
                <w:color w:val="3333FF"/>
                <w:sz w:val="22"/>
              </w:rPr>
              <w:t>sau</w:t>
            </w:r>
            <w:r w:rsidR="004359F5">
              <w:rPr>
                <w:color w:val="3333FF"/>
                <w:sz w:val="22"/>
              </w:rPr>
              <w:t xml:space="preserve"> Khoản 5 Điều 23B</w:t>
            </w:r>
            <w:r w:rsidRPr="004359F5">
              <w:rPr>
                <w:color w:val="3333FF"/>
                <w:sz w:val="22"/>
              </w:rPr>
              <w:t xml:space="preserve"> </w:t>
            </w:r>
            <w:r w:rsidRPr="000903B6">
              <w:rPr>
                <w:color w:val="3333FF"/>
                <w:sz w:val="22"/>
              </w:rPr>
              <w:t>với nội dung như sau:</w:t>
            </w:r>
          </w:p>
          <w:p w14:paraId="29ED2AC9" w14:textId="5519024D" w:rsidR="009151DE" w:rsidRPr="000903B6" w:rsidRDefault="009151DE" w:rsidP="00AA5C89">
            <w:pPr>
              <w:tabs>
                <w:tab w:val="left" w:pos="1170"/>
              </w:tabs>
              <w:spacing w:line="240" w:lineRule="atLeast"/>
              <w:rPr>
                <w:color w:val="3333FF"/>
                <w:sz w:val="22"/>
              </w:rPr>
            </w:pPr>
            <w:r w:rsidRPr="000903B6">
              <w:rPr>
                <w:color w:val="3333FF"/>
                <w:sz w:val="22"/>
              </w:rPr>
              <w:t xml:space="preserve">“6. Các quy định liên quan về cơ cấu tổ chức, chức năng của Tiểu Ban Kiểm Toán: </w:t>
            </w:r>
          </w:p>
          <w:p w14:paraId="30DAFDBD" w14:textId="6C9201FC"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6.1. Cơ cấu tổ chức của Tiểu Ban Kiểm Toán: Phần lớn thành viên của Tiểu Ban </w:t>
            </w:r>
            <w:r w:rsidRPr="00AC1944">
              <w:rPr>
                <w:color w:val="3333FF"/>
                <w:sz w:val="22"/>
                <w:lang w:val="nl-NL"/>
              </w:rPr>
              <w:lastRenderedPageBreak/>
              <w:t>Kiểm Toán là thành viên Hội Đồng Quản Trị</w:t>
            </w:r>
            <w:r w:rsidR="00040AB5" w:rsidRPr="00AC1944">
              <w:rPr>
                <w:color w:val="3333FF"/>
                <w:sz w:val="22"/>
                <w:lang w:val="nl-NL"/>
              </w:rPr>
              <w:t xml:space="preserve"> độc lập </w:t>
            </w:r>
            <w:r w:rsidR="00971886" w:rsidRPr="00AC1944">
              <w:rPr>
                <w:color w:val="3333FF"/>
                <w:sz w:val="22"/>
                <w:lang w:val="nl-NL"/>
              </w:rPr>
              <w:t>và</w:t>
            </w:r>
            <w:r w:rsidR="00040AB5" w:rsidRPr="00AC1944">
              <w:rPr>
                <w:color w:val="3333FF"/>
                <w:sz w:val="22"/>
                <w:lang w:val="nl-NL"/>
              </w:rPr>
              <w:t xml:space="preserve"> </w:t>
            </w:r>
            <w:r w:rsidRPr="00AC1944">
              <w:rPr>
                <w:color w:val="3333FF"/>
                <w:sz w:val="22"/>
                <w:lang w:val="nl-NL"/>
              </w:rPr>
              <w:t xml:space="preserve">thành viên Hội Đồng Quản Trị không điều hành. </w:t>
            </w:r>
            <w:r w:rsidR="0066548E" w:rsidRPr="00AC1944">
              <w:rPr>
                <w:color w:val="3333FF"/>
                <w:sz w:val="22"/>
                <w:lang w:val="nl-NL"/>
              </w:rPr>
              <w:t>Các nội dung cụ thể liên quan đến cơ cấu tổ chức</w:t>
            </w:r>
            <w:r w:rsidRPr="00AC1944">
              <w:rPr>
                <w:color w:val="3333FF"/>
                <w:sz w:val="22"/>
                <w:lang w:val="nl-NL"/>
              </w:rPr>
              <w:t xml:space="preserve"> của Tiểu Ban Kiểm Toán sẽ được quy định tại Quy Chế Quản Trị Công Ty. </w:t>
            </w:r>
          </w:p>
          <w:p w14:paraId="253B1B3E" w14:textId="77777777" w:rsidR="001D06E3" w:rsidRPr="00AC1944" w:rsidRDefault="001D06E3" w:rsidP="00AA5C89">
            <w:pPr>
              <w:tabs>
                <w:tab w:val="left" w:pos="1170"/>
              </w:tabs>
              <w:spacing w:line="240" w:lineRule="atLeast"/>
              <w:rPr>
                <w:color w:val="3333FF"/>
                <w:sz w:val="22"/>
                <w:lang w:val="nl-NL"/>
              </w:rPr>
            </w:pPr>
          </w:p>
          <w:p w14:paraId="042EE7D3" w14:textId="04D7D7C8"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6.2. Ít nhất một (01) thành viên của Tiểu Ban Kiểm Toán có các bằng cấp, chứng chỉ hoặc có kinh nghiệm liên quan đến công tác tài chính, kế toán hoặc kiểm toán. </w:t>
            </w:r>
          </w:p>
          <w:p w14:paraId="6790CE45" w14:textId="77777777" w:rsidR="001D06E3" w:rsidRPr="00AC1944" w:rsidRDefault="001D06E3" w:rsidP="00AA5C89">
            <w:pPr>
              <w:tabs>
                <w:tab w:val="left" w:pos="1170"/>
              </w:tabs>
              <w:spacing w:line="240" w:lineRule="atLeast"/>
              <w:rPr>
                <w:color w:val="3333FF"/>
                <w:sz w:val="22"/>
                <w:lang w:val="nl-NL"/>
              </w:rPr>
            </w:pPr>
          </w:p>
          <w:p w14:paraId="2C18E4E8" w14:textId="5408E071"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6.3. </w:t>
            </w:r>
            <w:r w:rsidR="00AA5C89" w:rsidRPr="00AC1944">
              <w:rPr>
                <w:color w:val="3333FF"/>
                <w:sz w:val="22"/>
                <w:lang w:val="nl-NL"/>
              </w:rPr>
              <w:t>Tiểu Ban Kiểm Toán</w:t>
            </w:r>
            <w:r w:rsidRPr="00AC1944">
              <w:rPr>
                <w:color w:val="3333FF"/>
                <w:sz w:val="22"/>
                <w:lang w:val="nl-NL"/>
              </w:rPr>
              <w:t xml:space="preserve"> có những quyền hạn và trách nhiệm dưới đây</w:t>
            </w:r>
            <w:r w:rsidR="0066548E" w:rsidRPr="00AC1944">
              <w:rPr>
                <w:color w:val="3333FF"/>
                <w:sz w:val="22"/>
                <w:lang w:val="nl-NL"/>
              </w:rPr>
              <w:t>:</w:t>
            </w:r>
            <w:r w:rsidRPr="00AC1944">
              <w:rPr>
                <w:color w:val="3333FF"/>
                <w:sz w:val="22"/>
                <w:lang w:val="nl-NL"/>
              </w:rPr>
              <w:t xml:space="preserve"> </w:t>
            </w:r>
          </w:p>
          <w:p w14:paraId="739736AC" w14:textId="77777777" w:rsidR="00AA5C89" w:rsidRPr="00AC1944" w:rsidRDefault="00AA5C89" w:rsidP="00AA5C89">
            <w:pPr>
              <w:tabs>
                <w:tab w:val="left" w:pos="1170"/>
              </w:tabs>
              <w:spacing w:line="240" w:lineRule="atLeast"/>
              <w:rPr>
                <w:color w:val="3333FF"/>
                <w:sz w:val="22"/>
                <w:lang w:val="nl-NL"/>
              </w:rPr>
            </w:pPr>
          </w:p>
          <w:p w14:paraId="1B1078CA" w14:textId="7F8F528E"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a. Khi có yêu cầu của Cổ Đông hoặc nhóm Cổ Đông được quy định tại Khoản 3 Điều 10 của Điều Lệ này, thực hiện và tiến hành kiểm tra trong thời hạn bảy (07) ngày làm việc, kể từ ngày nhận được yêu cầu. Trong thời hạn mười lăm (15) ngày làm việc, kể từ ngày kết thúc kiểm tra, </w:t>
            </w:r>
            <w:r w:rsidR="00AA5C89" w:rsidRPr="00AC1944">
              <w:rPr>
                <w:color w:val="3333FF"/>
                <w:sz w:val="22"/>
                <w:lang w:val="nl-NL"/>
              </w:rPr>
              <w:t xml:space="preserve">Tiểu Ban Kiểm Toán </w:t>
            </w:r>
            <w:r w:rsidRPr="00AC1944">
              <w:rPr>
                <w:color w:val="3333FF"/>
                <w:sz w:val="22"/>
                <w:lang w:val="nl-NL"/>
              </w:rPr>
              <w:t xml:space="preserve">phải báo cáo giải trình về những vấn đề được yêu cầu kiểm tra đến </w:t>
            </w:r>
            <w:r w:rsidR="008D68E0" w:rsidRPr="00AC1944">
              <w:rPr>
                <w:color w:val="3333FF"/>
                <w:sz w:val="22"/>
                <w:lang w:val="nl-NL"/>
              </w:rPr>
              <w:t xml:space="preserve">Hội Đồng Quản Trị </w:t>
            </w:r>
            <w:r w:rsidRPr="00AC1944">
              <w:rPr>
                <w:color w:val="3333FF"/>
                <w:sz w:val="22"/>
                <w:lang w:val="nl-NL"/>
              </w:rPr>
              <w:t xml:space="preserve">và Cổ Đông hoặc nhóm Cổ Đông có yêu cầu. Việc kiểm tra của </w:t>
            </w:r>
            <w:r w:rsidR="00AA5C89" w:rsidRPr="00AC1944">
              <w:rPr>
                <w:color w:val="3333FF"/>
                <w:sz w:val="22"/>
                <w:lang w:val="nl-NL"/>
              </w:rPr>
              <w:t xml:space="preserve">Tiểu Ban Kiểm Toán </w:t>
            </w:r>
            <w:r w:rsidRPr="00AC1944">
              <w:rPr>
                <w:color w:val="3333FF"/>
                <w:sz w:val="22"/>
                <w:lang w:val="nl-NL"/>
              </w:rPr>
              <w:t xml:space="preserve">quy </w:t>
            </w:r>
            <w:r w:rsidRPr="00AC1944">
              <w:rPr>
                <w:color w:val="3333FF"/>
                <w:sz w:val="22"/>
                <w:lang w:val="nl-NL"/>
              </w:rPr>
              <w:lastRenderedPageBreak/>
              <w:t>định tại khoản này không được cản trở hoạt động bình thường của Hội đồng quản trị, không gây gián đoạn điều hành hoạt động kinh doanh của Công Ty;</w:t>
            </w:r>
          </w:p>
          <w:p w14:paraId="61F6A6E3" w14:textId="77777777" w:rsidR="009151DE" w:rsidRPr="00AC1944" w:rsidRDefault="009151DE" w:rsidP="00AA5C89">
            <w:pPr>
              <w:tabs>
                <w:tab w:val="left" w:pos="1170"/>
              </w:tabs>
              <w:spacing w:line="240" w:lineRule="atLeast"/>
              <w:rPr>
                <w:color w:val="3333FF"/>
                <w:sz w:val="22"/>
                <w:lang w:val="nl-NL"/>
              </w:rPr>
            </w:pPr>
          </w:p>
          <w:p w14:paraId="4E6D3392" w14:textId="5470A6BE"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b. Xây dựng cơ chế tiếp nhận ý kiến phản ánh, khiếu nại của nhân viên trong Công Ty về các sai phạm, thiếu sót trong việc quản lý, điều hành kinh doanh, quản trị rủi ro, kiểm soát nội bộ. Cơ chế này phải đảm bảo bảo mật và bảo vệ quyền lợi hợp pháp của người phản ánh, khiếu nại, cũng như quy định về điều tra độc lập và các bước xử lý sau đó.</w:t>
            </w:r>
          </w:p>
          <w:p w14:paraId="4E605176" w14:textId="77777777" w:rsidR="009151DE" w:rsidRPr="00AC1944" w:rsidRDefault="009151DE" w:rsidP="00AA5C89">
            <w:pPr>
              <w:tabs>
                <w:tab w:val="left" w:pos="1170"/>
              </w:tabs>
              <w:spacing w:line="240" w:lineRule="atLeast"/>
              <w:rPr>
                <w:color w:val="3333FF"/>
                <w:sz w:val="22"/>
                <w:lang w:val="nl-NL"/>
              </w:rPr>
            </w:pPr>
          </w:p>
          <w:p w14:paraId="60220B82" w14:textId="3178E2CD"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c. Khi phát hiện thành viên </w:t>
            </w:r>
            <w:r w:rsidR="008D68E0" w:rsidRPr="00AC1944">
              <w:rPr>
                <w:color w:val="3333FF"/>
                <w:sz w:val="22"/>
                <w:lang w:val="nl-NL"/>
              </w:rPr>
              <w:t xml:space="preserve">Hội Đồng Quản Trị, Tổng Giám Đốc </w:t>
            </w:r>
            <w:r w:rsidRPr="00AC1944">
              <w:rPr>
                <w:color w:val="3333FF"/>
                <w:sz w:val="22"/>
                <w:lang w:val="nl-NL"/>
              </w:rPr>
              <w:t xml:space="preserve">vi phạm nghĩa vụ của người quản lý Công Ty quy định tại Điều 160 của Luật Doanh Nghiệp, Điều 28 và Điều 29 của Điều Lệ này thì phải yêu cầu người có hành vi vi phạm chấm dứt ngay hành vi vi phạm, đồng thời gửi thông báo ngay bằng văn bản đến </w:t>
            </w:r>
            <w:r w:rsidR="008D68E0" w:rsidRPr="00AC1944">
              <w:rPr>
                <w:color w:val="3333FF"/>
                <w:sz w:val="22"/>
                <w:lang w:val="nl-NL"/>
              </w:rPr>
              <w:t xml:space="preserve">Hội Đồng Quản Trị </w:t>
            </w:r>
            <w:r w:rsidRPr="00AC1944">
              <w:rPr>
                <w:color w:val="3333FF"/>
                <w:sz w:val="22"/>
                <w:lang w:val="nl-NL"/>
              </w:rPr>
              <w:t xml:space="preserve">để </w:t>
            </w:r>
            <w:r w:rsidR="008D68E0" w:rsidRPr="00AC1944">
              <w:rPr>
                <w:color w:val="3333FF"/>
                <w:sz w:val="22"/>
                <w:lang w:val="nl-NL"/>
              </w:rPr>
              <w:t>Hội Đồng Quản Trị</w:t>
            </w:r>
            <w:r w:rsidRPr="00AC1944">
              <w:rPr>
                <w:color w:val="3333FF"/>
                <w:sz w:val="22"/>
                <w:lang w:val="nl-NL"/>
              </w:rPr>
              <w:t xml:space="preserve"> ra quyết định xử lý ;</w:t>
            </w:r>
          </w:p>
          <w:p w14:paraId="15206CCB" w14:textId="77777777" w:rsidR="009151DE" w:rsidRPr="00AC1944" w:rsidRDefault="009151DE" w:rsidP="00AA5C89">
            <w:pPr>
              <w:tabs>
                <w:tab w:val="left" w:pos="1170"/>
              </w:tabs>
              <w:spacing w:line="240" w:lineRule="atLeast"/>
              <w:rPr>
                <w:color w:val="3333FF"/>
                <w:sz w:val="22"/>
                <w:lang w:val="nl-NL"/>
              </w:rPr>
            </w:pPr>
          </w:p>
          <w:p w14:paraId="17FA772C" w14:textId="2620C8FD"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d. Kiểm tra tính hợp lý, hợp pháp, tính trung thực và mức độ cẩn trọng trong </w:t>
            </w:r>
            <w:r w:rsidRPr="00AC1944">
              <w:rPr>
                <w:color w:val="3333FF"/>
                <w:sz w:val="22"/>
                <w:lang w:val="nl-NL"/>
              </w:rPr>
              <w:lastRenderedPageBreak/>
              <w:t xml:space="preserve">quản lý, điều hành hoạt động kinh doanh, trong tổ chức công tác kế toán, thống kê và lập báo cáo tài chính; </w:t>
            </w:r>
          </w:p>
          <w:p w14:paraId="7EBA9B23" w14:textId="77777777" w:rsidR="009151DE" w:rsidRPr="00AC1944" w:rsidRDefault="009151DE" w:rsidP="00AA5C89">
            <w:pPr>
              <w:tabs>
                <w:tab w:val="left" w:pos="1170"/>
              </w:tabs>
              <w:spacing w:line="240" w:lineRule="atLeast"/>
              <w:rPr>
                <w:color w:val="3333FF"/>
                <w:sz w:val="22"/>
                <w:lang w:val="nl-NL"/>
              </w:rPr>
            </w:pPr>
          </w:p>
          <w:p w14:paraId="57DE8AD8" w14:textId="2222F421"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e. Xem xét sổ kế toán và các tài liệu khác của Công Ty, các công việc quản lý, điều hành hoạt động của Công Ty theo quyết định của </w:t>
            </w:r>
            <w:r w:rsidR="008D68E0" w:rsidRPr="00AC1944">
              <w:rPr>
                <w:color w:val="3333FF"/>
                <w:sz w:val="22"/>
                <w:lang w:val="nl-NL"/>
              </w:rPr>
              <w:t xml:space="preserve">Đại Hội Đồng Cổ Đông </w:t>
            </w:r>
            <w:r w:rsidRPr="00AC1944">
              <w:rPr>
                <w:color w:val="3333FF"/>
                <w:sz w:val="22"/>
                <w:lang w:val="nl-NL"/>
              </w:rPr>
              <w:t>hoặc theo yêu cầu của Cổ Đông hoặc nhóm Cổ Đông được quy định tại Khoản 3 Điều 10 của Điều Lệ này;</w:t>
            </w:r>
          </w:p>
          <w:p w14:paraId="0F816780" w14:textId="77777777" w:rsidR="009151DE" w:rsidRPr="00AC1944" w:rsidRDefault="009151DE" w:rsidP="00AA5C89">
            <w:pPr>
              <w:tabs>
                <w:tab w:val="left" w:pos="1170"/>
              </w:tabs>
              <w:spacing w:line="240" w:lineRule="atLeast"/>
              <w:rPr>
                <w:color w:val="3333FF"/>
                <w:sz w:val="22"/>
                <w:lang w:val="nl-NL"/>
              </w:rPr>
            </w:pPr>
          </w:p>
          <w:p w14:paraId="726C439B" w14:textId="059AC4F8"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f. Kiến nghị </w:t>
            </w:r>
            <w:r w:rsidR="008D68E0" w:rsidRPr="00AC1944">
              <w:rPr>
                <w:color w:val="3333FF"/>
                <w:sz w:val="22"/>
                <w:lang w:val="nl-NL"/>
              </w:rPr>
              <w:t xml:space="preserve">Hội Đồng Quản Trị </w:t>
            </w:r>
            <w:r w:rsidRPr="00AC1944">
              <w:rPr>
                <w:color w:val="3333FF"/>
                <w:sz w:val="22"/>
                <w:lang w:val="nl-NL"/>
              </w:rPr>
              <w:t>các biện pháp sửa đổi, bổ sung, cải tiến cơ cấu tổ chức của Công Ty;</w:t>
            </w:r>
          </w:p>
          <w:p w14:paraId="3E6A94A9" w14:textId="77777777" w:rsidR="009151DE" w:rsidRPr="00AC1944" w:rsidRDefault="009151DE" w:rsidP="00AA5C89">
            <w:pPr>
              <w:tabs>
                <w:tab w:val="left" w:pos="1170"/>
              </w:tabs>
              <w:spacing w:line="240" w:lineRule="atLeast"/>
              <w:rPr>
                <w:color w:val="3333FF"/>
                <w:sz w:val="22"/>
                <w:lang w:val="nl-NL"/>
              </w:rPr>
            </w:pPr>
          </w:p>
          <w:p w14:paraId="19D5DAE8" w14:textId="65D0EC93"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g. Thẩm định báo cáo tình hình kinh doanh, báo cáo tài chính năm, sáu tháng và quý của Công Ty. Lập nội dung thẩm định này trong báo cáo của </w:t>
            </w:r>
            <w:r w:rsidR="008D68E0" w:rsidRPr="00AC1944">
              <w:rPr>
                <w:color w:val="3333FF"/>
                <w:sz w:val="22"/>
                <w:lang w:val="nl-NL"/>
              </w:rPr>
              <w:t>Hội Đồng Quản Trị</w:t>
            </w:r>
            <w:r w:rsidRPr="00AC1944">
              <w:rPr>
                <w:color w:val="3333FF"/>
                <w:sz w:val="22"/>
                <w:lang w:val="nl-NL"/>
              </w:rPr>
              <w:t xml:space="preserve"> trình </w:t>
            </w:r>
            <w:r w:rsidR="008D68E0" w:rsidRPr="00AC1944">
              <w:rPr>
                <w:color w:val="3333FF"/>
                <w:sz w:val="22"/>
                <w:lang w:val="nl-NL"/>
              </w:rPr>
              <w:t xml:space="preserve">Đại Hội Đồng Cổ Đông </w:t>
            </w:r>
            <w:r w:rsidRPr="00AC1944">
              <w:rPr>
                <w:color w:val="3333FF"/>
                <w:sz w:val="22"/>
                <w:lang w:val="nl-NL"/>
              </w:rPr>
              <w:t xml:space="preserve">tại cuộc họp thường niên. </w:t>
            </w:r>
          </w:p>
          <w:p w14:paraId="3C3BC302" w14:textId="77777777" w:rsidR="009151DE" w:rsidRPr="00AC1944" w:rsidRDefault="009151DE" w:rsidP="00AA5C89">
            <w:pPr>
              <w:tabs>
                <w:tab w:val="left" w:pos="1170"/>
              </w:tabs>
              <w:spacing w:line="240" w:lineRule="atLeast"/>
              <w:rPr>
                <w:color w:val="3333FF"/>
                <w:sz w:val="22"/>
                <w:lang w:val="nl-NL"/>
              </w:rPr>
            </w:pPr>
          </w:p>
          <w:p w14:paraId="5BB4FD90" w14:textId="72F09D3E"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h. Kiểm toán nội bộ: </w:t>
            </w:r>
            <w:r w:rsidR="00AA5C89" w:rsidRPr="00AC1944">
              <w:rPr>
                <w:color w:val="3333FF"/>
                <w:sz w:val="22"/>
                <w:lang w:val="nl-NL"/>
              </w:rPr>
              <w:t>Tiểu Ban Kiểm Toán</w:t>
            </w:r>
            <w:r w:rsidRPr="00AC1944">
              <w:rPr>
                <w:color w:val="3333FF"/>
                <w:sz w:val="22"/>
                <w:lang w:val="nl-NL"/>
              </w:rPr>
              <w:t xml:space="preserve"> chịu trách nhiệm về hoạt động kiểm toán nội bộ của Công Ty.</w:t>
            </w:r>
          </w:p>
          <w:p w14:paraId="49707559" w14:textId="77777777" w:rsidR="009151DE" w:rsidRPr="00AC1944" w:rsidRDefault="009151DE" w:rsidP="00AA5C89">
            <w:pPr>
              <w:tabs>
                <w:tab w:val="left" w:pos="1170"/>
              </w:tabs>
              <w:spacing w:line="240" w:lineRule="atLeast"/>
              <w:rPr>
                <w:color w:val="3333FF"/>
                <w:sz w:val="22"/>
                <w:lang w:val="nl-NL"/>
              </w:rPr>
            </w:pPr>
          </w:p>
          <w:p w14:paraId="7A52B0B8" w14:textId="25EACD97" w:rsidR="009151DE" w:rsidRPr="00AC1944" w:rsidRDefault="009151DE" w:rsidP="00AA5C89">
            <w:pPr>
              <w:tabs>
                <w:tab w:val="left" w:pos="1170"/>
              </w:tabs>
              <w:spacing w:line="240" w:lineRule="atLeast"/>
              <w:rPr>
                <w:color w:val="3333FF"/>
                <w:sz w:val="22"/>
                <w:lang w:val="nl-NL"/>
              </w:rPr>
            </w:pPr>
            <w:r w:rsidRPr="00AC1944">
              <w:rPr>
                <w:color w:val="3333FF"/>
                <w:sz w:val="22"/>
                <w:lang w:val="nl-NL"/>
              </w:rPr>
              <w:lastRenderedPageBreak/>
              <w:t>i. Trong hoạt động kế toán, kiểm toán của Công Ty:</w:t>
            </w:r>
          </w:p>
          <w:p w14:paraId="5152776E" w14:textId="77777777" w:rsidR="009151DE" w:rsidRPr="00AC1944" w:rsidRDefault="009151DE" w:rsidP="00AA5C89">
            <w:pPr>
              <w:tabs>
                <w:tab w:val="left" w:pos="1170"/>
              </w:tabs>
              <w:spacing w:line="240" w:lineRule="atLeast"/>
              <w:rPr>
                <w:color w:val="3333FF"/>
                <w:sz w:val="22"/>
                <w:lang w:val="nl-NL"/>
              </w:rPr>
            </w:pPr>
          </w:p>
          <w:p w14:paraId="63BCA913" w14:textId="222D3943"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i1. Đề xuất lựa chọn công ty kiểm toán độc lập, mức phí kiểm toán và mọi vấn đề có liên quan để </w:t>
            </w:r>
            <w:r w:rsidR="008D68E0" w:rsidRPr="00AC1944">
              <w:rPr>
                <w:color w:val="3333FF"/>
                <w:sz w:val="22"/>
                <w:lang w:val="nl-NL"/>
              </w:rPr>
              <w:t xml:space="preserve">Hội Đồng Quản Trị </w:t>
            </w:r>
            <w:r w:rsidRPr="00AC1944">
              <w:rPr>
                <w:color w:val="3333FF"/>
                <w:sz w:val="22"/>
                <w:lang w:val="nl-NL"/>
              </w:rPr>
              <w:t xml:space="preserve">trình </w:t>
            </w:r>
            <w:r w:rsidR="008D68E0" w:rsidRPr="00AC1944">
              <w:rPr>
                <w:color w:val="3333FF"/>
                <w:sz w:val="22"/>
                <w:lang w:val="nl-NL"/>
              </w:rPr>
              <w:t xml:space="preserve">Đại Hội Đồng Cổ Đông </w:t>
            </w:r>
            <w:r w:rsidRPr="00AC1944">
              <w:rPr>
                <w:color w:val="3333FF"/>
                <w:sz w:val="22"/>
                <w:lang w:val="nl-NL"/>
              </w:rPr>
              <w:t>phê duyệt theo thể thức tại Điều 41 của Điều Lệ này;</w:t>
            </w:r>
          </w:p>
          <w:p w14:paraId="57AF303E" w14:textId="77777777" w:rsidR="009151DE" w:rsidRPr="00AC1944" w:rsidRDefault="009151DE" w:rsidP="00AA5C89">
            <w:pPr>
              <w:tabs>
                <w:tab w:val="left" w:pos="1170"/>
              </w:tabs>
              <w:spacing w:line="240" w:lineRule="atLeast"/>
              <w:rPr>
                <w:color w:val="3333FF"/>
                <w:sz w:val="22"/>
                <w:lang w:val="nl-NL"/>
              </w:rPr>
            </w:pPr>
          </w:p>
          <w:p w14:paraId="76DA9B67" w14:textId="72DC8452"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i2. Thảo luận với kiểm toán viên độc lập về tính chất và phạm vi kiểm toán trước khi bắt đầu việc kiểm toán;</w:t>
            </w:r>
          </w:p>
          <w:p w14:paraId="3B88B94D" w14:textId="77777777" w:rsidR="009151DE" w:rsidRPr="00AC1944" w:rsidRDefault="009151DE" w:rsidP="00AA5C89">
            <w:pPr>
              <w:tabs>
                <w:tab w:val="left" w:pos="1170"/>
              </w:tabs>
              <w:spacing w:line="240" w:lineRule="atLeast"/>
              <w:rPr>
                <w:color w:val="3333FF"/>
                <w:sz w:val="22"/>
                <w:lang w:val="nl-NL"/>
              </w:rPr>
            </w:pPr>
          </w:p>
          <w:p w14:paraId="0739949F" w14:textId="293DF426"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i3. Thảo luận về những vấn đề khó khăn và tồn tại phát hiện từ các kết quả kiểm toán giữa kỳ hoặc cuối kỳ cũng như mọi vấn đề mà kiểm toán viên độc lập muốn bàn bạc;</w:t>
            </w:r>
          </w:p>
          <w:p w14:paraId="47073C7A" w14:textId="77777777" w:rsidR="009151DE" w:rsidRPr="00AC1944" w:rsidRDefault="009151DE" w:rsidP="00AA5C89">
            <w:pPr>
              <w:tabs>
                <w:tab w:val="left" w:pos="1170"/>
              </w:tabs>
              <w:spacing w:line="240" w:lineRule="atLeast"/>
              <w:rPr>
                <w:color w:val="3333FF"/>
                <w:sz w:val="22"/>
                <w:lang w:val="nl-NL"/>
              </w:rPr>
            </w:pPr>
          </w:p>
          <w:p w14:paraId="7BA7EE4E" w14:textId="5872AAF9"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i4. Xem xét thư quản lý của kiểm toán viên độc lập;</w:t>
            </w:r>
          </w:p>
          <w:p w14:paraId="746E2C4E" w14:textId="77777777" w:rsidR="009151DE" w:rsidRPr="00AC1944" w:rsidRDefault="009151DE" w:rsidP="00AA5C89">
            <w:pPr>
              <w:tabs>
                <w:tab w:val="left" w:pos="1170"/>
              </w:tabs>
              <w:spacing w:line="240" w:lineRule="atLeast"/>
              <w:rPr>
                <w:color w:val="3333FF"/>
                <w:sz w:val="22"/>
                <w:lang w:val="nl-NL"/>
              </w:rPr>
            </w:pPr>
          </w:p>
          <w:p w14:paraId="41A6A3D9" w14:textId="5D229C46" w:rsidR="009151DE" w:rsidRPr="00AC1944" w:rsidRDefault="009151DE" w:rsidP="00AA5C89">
            <w:pPr>
              <w:tabs>
                <w:tab w:val="left" w:pos="1170"/>
              </w:tabs>
              <w:spacing w:line="240" w:lineRule="atLeast"/>
              <w:rPr>
                <w:color w:val="3333FF"/>
                <w:sz w:val="22"/>
                <w:lang w:val="nl-NL"/>
              </w:rPr>
            </w:pPr>
            <w:r w:rsidRPr="00AC1944">
              <w:rPr>
                <w:color w:val="3333FF"/>
                <w:sz w:val="22"/>
                <w:lang w:val="nl-NL"/>
              </w:rPr>
              <w:t>i5. Giám sát tính độc lập và khách quan của kiểm toán độc lập.</w:t>
            </w:r>
          </w:p>
          <w:p w14:paraId="30E88AE2" w14:textId="77777777" w:rsidR="009151DE" w:rsidRPr="00AC1944" w:rsidRDefault="009151DE" w:rsidP="00AA5C89">
            <w:pPr>
              <w:tabs>
                <w:tab w:val="left" w:pos="1170"/>
              </w:tabs>
              <w:spacing w:line="240" w:lineRule="atLeast"/>
              <w:rPr>
                <w:color w:val="3333FF"/>
                <w:sz w:val="22"/>
                <w:lang w:val="nl-NL"/>
              </w:rPr>
            </w:pPr>
          </w:p>
          <w:p w14:paraId="6424CBC7" w14:textId="580C573D" w:rsidR="009151DE" w:rsidRPr="00AC1944" w:rsidRDefault="009151DE" w:rsidP="00AA5C89">
            <w:pPr>
              <w:tabs>
                <w:tab w:val="left" w:pos="1170"/>
              </w:tabs>
              <w:spacing w:line="240" w:lineRule="atLeast"/>
              <w:rPr>
                <w:color w:val="3333FF"/>
                <w:sz w:val="22"/>
                <w:lang w:val="nl-NL"/>
              </w:rPr>
            </w:pPr>
            <w:r w:rsidRPr="00AC1944">
              <w:rPr>
                <w:color w:val="3333FF"/>
                <w:sz w:val="22"/>
                <w:lang w:val="nl-NL"/>
              </w:rPr>
              <w:lastRenderedPageBreak/>
              <w:t xml:space="preserve">j. Các quyền hạn và trách nhiệm khác theo Điều Lệ này, Quy Chế Quản Trị </w:t>
            </w:r>
            <w:r w:rsidR="008D68E0" w:rsidRPr="00AC1944">
              <w:rPr>
                <w:color w:val="3333FF"/>
                <w:sz w:val="22"/>
                <w:lang w:val="nl-NL"/>
              </w:rPr>
              <w:t>Công Ty</w:t>
            </w:r>
            <w:r w:rsidRPr="00AC1944">
              <w:rPr>
                <w:color w:val="3333FF"/>
                <w:sz w:val="22"/>
                <w:lang w:val="nl-NL"/>
              </w:rPr>
              <w:t>, và quy định Pháp Luật.</w:t>
            </w:r>
          </w:p>
          <w:p w14:paraId="72AA7CAA" w14:textId="77777777" w:rsidR="009151DE" w:rsidRPr="00AC1944" w:rsidRDefault="009151DE" w:rsidP="00AA5C89">
            <w:pPr>
              <w:tabs>
                <w:tab w:val="left" w:pos="1170"/>
              </w:tabs>
              <w:spacing w:line="240" w:lineRule="atLeast"/>
              <w:rPr>
                <w:color w:val="3333FF"/>
                <w:sz w:val="22"/>
                <w:lang w:val="nl-NL"/>
              </w:rPr>
            </w:pPr>
          </w:p>
          <w:p w14:paraId="0B1E5641" w14:textId="1F658754" w:rsidR="0066548E" w:rsidRPr="00AC1944" w:rsidRDefault="009151DE" w:rsidP="00AA5C89">
            <w:pPr>
              <w:tabs>
                <w:tab w:val="left" w:pos="1170"/>
              </w:tabs>
              <w:spacing w:line="240" w:lineRule="atLeast"/>
              <w:rPr>
                <w:color w:val="3333FF"/>
                <w:sz w:val="22"/>
                <w:lang w:val="nl-NL"/>
              </w:rPr>
            </w:pPr>
            <w:r w:rsidRPr="00AC1944">
              <w:rPr>
                <w:color w:val="3333FF"/>
                <w:sz w:val="22"/>
                <w:lang w:val="nl-NL"/>
              </w:rPr>
              <w:t xml:space="preserve">6.4. </w:t>
            </w:r>
            <w:r w:rsidR="00AA5C89" w:rsidRPr="00AC1944">
              <w:rPr>
                <w:color w:val="3333FF"/>
                <w:sz w:val="22"/>
                <w:lang w:val="nl-NL"/>
              </w:rPr>
              <w:t xml:space="preserve">Tiểu Ban Kiểm Toán </w:t>
            </w:r>
            <w:r w:rsidR="0066548E" w:rsidRPr="00AC1944">
              <w:rPr>
                <w:color w:val="3333FF"/>
                <w:sz w:val="22"/>
                <w:lang w:val="nl-NL"/>
              </w:rPr>
              <w:t xml:space="preserve">được quyền sử dụng tư vấn độc lập để thực hiện các nhiệm vụ được giao. </w:t>
            </w:r>
          </w:p>
          <w:p w14:paraId="144974A1" w14:textId="77777777" w:rsidR="0066548E" w:rsidRPr="00AC1944" w:rsidRDefault="0066548E" w:rsidP="00AA5C89">
            <w:pPr>
              <w:tabs>
                <w:tab w:val="left" w:pos="1170"/>
              </w:tabs>
              <w:spacing w:line="240" w:lineRule="atLeast"/>
              <w:rPr>
                <w:color w:val="3333FF"/>
                <w:sz w:val="22"/>
                <w:lang w:val="nl-NL"/>
              </w:rPr>
            </w:pPr>
          </w:p>
          <w:p w14:paraId="592B6906" w14:textId="39462879" w:rsidR="009151DE" w:rsidRPr="00AC1944" w:rsidRDefault="0066548E" w:rsidP="00AA5C89">
            <w:pPr>
              <w:tabs>
                <w:tab w:val="left" w:pos="1170"/>
              </w:tabs>
              <w:spacing w:line="240" w:lineRule="atLeast"/>
              <w:rPr>
                <w:color w:val="3333FF"/>
                <w:sz w:val="22"/>
                <w:lang w:val="nl-NL"/>
              </w:rPr>
            </w:pPr>
            <w:r w:rsidRPr="00AC1944">
              <w:rPr>
                <w:color w:val="3333FF"/>
                <w:sz w:val="22"/>
                <w:lang w:val="nl-NL"/>
              </w:rPr>
              <w:t xml:space="preserve">6.5. </w:t>
            </w:r>
            <w:r w:rsidR="008D68E0" w:rsidRPr="00AC1944">
              <w:rPr>
                <w:color w:val="3333FF"/>
                <w:sz w:val="22"/>
                <w:lang w:val="nl-NL"/>
              </w:rPr>
              <w:t xml:space="preserve">Tổng Giám Đốc </w:t>
            </w:r>
            <w:r w:rsidR="009151DE" w:rsidRPr="00AC1944">
              <w:rPr>
                <w:color w:val="3333FF"/>
                <w:sz w:val="22"/>
                <w:lang w:val="nl-NL"/>
              </w:rPr>
              <w:t xml:space="preserve">và </w:t>
            </w:r>
            <w:r w:rsidR="00AA5C89" w:rsidRPr="00AC1944">
              <w:rPr>
                <w:color w:val="3333FF"/>
                <w:sz w:val="22"/>
                <w:lang w:val="nl-NL"/>
              </w:rPr>
              <w:t>Cán Bộ Quản Lý Cấp Cao</w:t>
            </w:r>
            <w:r w:rsidR="009151DE" w:rsidRPr="00AC1944">
              <w:rPr>
                <w:color w:val="3333FF"/>
                <w:sz w:val="22"/>
                <w:lang w:val="nl-NL"/>
              </w:rPr>
              <w:t xml:space="preserve"> phải cung cấp tất cả các thông tin và tài liệu liên quan đến hoạt động của Công Ty theo yêu cầu của </w:t>
            </w:r>
            <w:r w:rsidR="00AA5C89" w:rsidRPr="00AC1944">
              <w:rPr>
                <w:color w:val="3333FF"/>
                <w:sz w:val="22"/>
                <w:lang w:val="nl-NL"/>
              </w:rPr>
              <w:t>Tiểu Ban Kiểm Toán</w:t>
            </w:r>
            <w:r w:rsidR="009151DE" w:rsidRPr="00AC1944">
              <w:rPr>
                <w:color w:val="3333FF"/>
                <w:sz w:val="22"/>
                <w:lang w:val="nl-NL"/>
              </w:rPr>
              <w:t>.</w:t>
            </w:r>
          </w:p>
        </w:tc>
        <w:tc>
          <w:tcPr>
            <w:tcW w:w="3878" w:type="dxa"/>
          </w:tcPr>
          <w:p w14:paraId="7168F966" w14:textId="17FA488A" w:rsidR="009151DE" w:rsidRPr="00AC1944" w:rsidRDefault="00D50407" w:rsidP="00AA5C89">
            <w:pPr>
              <w:rPr>
                <w:sz w:val="22"/>
                <w:lang w:val="nl-NL"/>
              </w:rPr>
            </w:pPr>
            <w:r w:rsidRPr="00AC1944">
              <w:rPr>
                <w:sz w:val="22"/>
                <w:lang w:val="nl-NL"/>
              </w:rPr>
              <w:lastRenderedPageBreak/>
              <w:t>Bổ sung nội dung về Tiểu Ban Kiểm Toán.</w:t>
            </w:r>
          </w:p>
        </w:tc>
      </w:tr>
      <w:tr w:rsidR="00F12568" w:rsidRPr="000445B7" w14:paraId="1F91E185" w14:textId="77777777" w:rsidTr="000903B6">
        <w:tc>
          <w:tcPr>
            <w:tcW w:w="683" w:type="dxa"/>
          </w:tcPr>
          <w:p w14:paraId="05C457D8" w14:textId="77777777" w:rsidR="00F12568" w:rsidRPr="00AC1944" w:rsidRDefault="00F12568" w:rsidP="00F12568">
            <w:pPr>
              <w:pStyle w:val="ListParagraph"/>
              <w:numPr>
                <w:ilvl w:val="0"/>
                <w:numId w:val="25"/>
              </w:numPr>
              <w:jc w:val="left"/>
              <w:rPr>
                <w:sz w:val="22"/>
                <w:lang w:val="nl-NL"/>
              </w:rPr>
            </w:pPr>
          </w:p>
        </w:tc>
        <w:tc>
          <w:tcPr>
            <w:tcW w:w="1861" w:type="dxa"/>
          </w:tcPr>
          <w:p w14:paraId="586A9D5C" w14:textId="38631EF4" w:rsidR="00F12568" w:rsidRPr="00AC1944" w:rsidRDefault="00B837F6" w:rsidP="00F12568">
            <w:pPr>
              <w:jc w:val="left"/>
              <w:rPr>
                <w:sz w:val="22"/>
                <w:lang w:val="nl-NL"/>
              </w:rPr>
            </w:pPr>
            <w:r w:rsidRPr="00AC1944">
              <w:rPr>
                <w:bCs/>
                <w:sz w:val="22"/>
                <w:lang w:val="nl-NL"/>
              </w:rPr>
              <w:t>Triệu tập cuộc họp và k</w:t>
            </w:r>
            <w:r w:rsidR="00F12568" w:rsidRPr="00AC1944">
              <w:rPr>
                <w:bCs/>
                <w:sz w:val="22"/>
                <w:lang w:val="nl-NL"/>
              </w:rPr>
              <w:t xml:space="preserve">ý </w:t>
            </w:r>
            <w:r w:rsidRPr="00AC1944">
              <w:rPr>
                <w:bCs/>
                <w:sz w:val="22"/>
                <w:lang w:val="nl-NL"/>
              </w:rPr>
              <w:t>b</w:t>
            </w:r>
            <w:r w:rsidR="00F12568" w:rsidRPr="00AC1944">
              <w:rPr>
                <w:bCs/>
                <w:sz w:val="22"/>
                <w:lang w:val="nl-NL"/>
              </w:rPr>
              <w:t>iên</w:t>
            </w:r>
            <w:r w:rsidR="00F12568" w:rsidRPr="00AC1944">
              <w:rPr>
                <w:sz w:val="22"/>
                <w:lang w:val="nl-NL"/>
              </w:rPr>
              <w:t xml:space="preserve"> bản họp HĐQT</w:t>
            </w:r>
          </w:p>
        </w:tc>
        <w:tc>
          <w:tcPr>
            <w:tcW w:w="3871" w:type="dxa"/>
          </w:tcPr>
          <w:p w14:paraId="068C0724" w14:textId="77777777" w:rsidR="00F12568" w:rsidRPr="00AC1944" w:rsidRDefault="00F12568" w:rsidP="00F12568">
            <w:pPr>
              <w:jc w:val="left"/>
              <w:rPr>
                <w:b/>
                <w:sz w:val="22"/>
                <w:lang w:val="nl-NL"/>
              </w:rPr>
            </w:pPr>
            <w:r w:rsidRPr="00AC1944">
              <w:rPr>
                <w:sz w:val="22"/>
                <w:lang w:val="nl-NL"/>
              </w:rPr>
              <w:t>“</w:t>
            </w:r>
            <w:r w:rsidRPr="00AC1944">
              <w:rPr>
                <w:b/>
                <w:sz w:val="22"/>
                <w:lang w:val="nl-NL"/>
              </w:rPr>
              <w:t>Điều 23. Các cuộc họp của Hội đồng quản trị</w:t>
            </w:r>
          </w:p>
          <w:p w14:paraId="0B785B37" w14:textId="3EE2B773" w:rsidR="00CA17B6" w:rsidRPr="00AC1944" w:rsidRDefault="00CA17B6" w:rsidP="00CA17B6">
            <w:pPr>
              <w:rPr>
                <w:sz w:val="22"/>
                <w:lang w:val="nl-NL"/>
              </w:rPr>
            </w:pPr>
            <w:bookmarkStart w:id="26" w:name="_Ref122427588"/>
            <w:r w:rsidRPr="00AC1944">
              <w:rPr>
                <w:sz w:val="22"/>
                <w:lang w:val="nl-NL"/>
              </w:rPr>
              <w:t>… 3. …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26"/>
          </w:p>
          <w:p w14:paraId="234FF84B" w14:textId="3F7E37CA" w:rsidR="00CA17B6" w:rsidRPr="00AC1944" w:rsidRDefault="00CC75BE" w:rsidP="00CA17B6">
            <w:pPr>
              <w:rPr>
                <w:bCs/>
                <w:sz w:val="22"/>
                <w:lang w:val="nl-NL"/>
              </w:rPr>
            </w:pPr>
            <w:r w:rsidRPr="00AC1944">
              <w:rPr>
                <w:sz w:val="22"/>
                <w:lang w:val="nl-NL"/>
              </w:rPr>
              <w:t xml:space="preserve">a. </w:t>
            </w:r>
            <w:r w:rsidR="00CA17B6" w:rsidRPr="00AC1944">
              <w:rPr>
                <w:sz w:val="22"/>
                <w:lang w:val="nl-NL"/>
              </w:rPr>
              <w:t>Tổng Giám đốc hoặc ít nhất năm (05) Cán bộ quản lý cấp cao</w:t>
            </w:r>
            <w:r w:rsidR="00CA17B6" w:rsidRPr="00AC1944">
              <w:rPr>
                <w:bCs/>
                <w:sz w:val="22"/>
                <w:lang w:val="nl-NL"/>
              </w:rPr>
              <w:t>;</w:t>
            </w:r>
          </w:p>
          <w:p w14:paraId="4DF50846" w14:textId="682F0756" w:rsidR="00CA17B6" w:rsidRPr="00AC1944" w:rsidRDefault="00CC75BE" w:rsidP="00CC75BE">
            <w:pPr>
              <w:rPr>
                <w:bCs/>
                <w:sz w:val="22"/>
                <w:lang w:val="nl-NL"/>
              </w:rPr>
            </w:pPr>
            <w:r w:rsidRPr="00AC1944">
              <w:rPr>
                <w:sz w:val="22"/>
                <w:lang w:val="nl-NL"/>
              </w:rPr>
              <w:t xml:space="preserve">b. </w:t>
            </w:r>
            <w:r w:rsidR="00CA17B6" w:rsidRPr="00AC1944">
              <w:rPr>
                <w:sz w:val="22"/>
                <w:lang w:val="nl-NL"/>
              </w:rPr>
              <w:t>Ít nhất hai (02) thành viên Hội đồng quản trị</w:t>
            </w:r>
            <w:r w:rsidR="00CA17B6" w:rsidRPr="00AC1944">
              <w:rPr>
                <w:bCs/>
                <w:sz w:val="22"/>
                <w:lang w:val="nl-NL"/>
              </w:rPr>
              <w:t>;</w:t>
            </w:r>
          </w:p>
          <w:p w14:paraId="4C4B33A8" w14:textId="6F396EF7" w:rsidR="00CA17B6" w:rsidRPr="00AC1944" w:rsidRDefault="00CC75BE" w:rsidP="00CC75BE">
            <w:pPr>
              <w:rPr>
                <w:b/>
                <w:bCs/>
                <w:sz w:val="22"/>
                <w:lang w:val="nl-NL"/>
              </w:rPr>
            </w:pPr>
            <w:r w:rsidRPr="00AC1944">
              <w:rPr>
                <w:b/>
                <w:sz w:val="22"/>
                <w:lang w:val="nl-NL"/>
              </w:rPr>
              <w:t xml:space="preserve">c. </w:t>
            </w:r>
            <w:r w:rsidR="00CA17B6" w:rsidRPr="00AC1944">
              <w:rPr>
                <w:b/>
                <w:sz w:val="22"/>
                <w:lang w:val="nl-NL"/>
              </w:rPr>
              <w:t>Ban kiểm soát</w:t>
            </w:r>
            <w:r w:rsidR="00CA17B6" w:rsidRPr="00AC1944">
              <w:rPr>
                <w:b/>
                <w:bCs/>
                <w:sz w:val="22"/>
                <w:lang w:val="nl-NL"/>
              </w:rPr>
              <w:t xml:space="preserve">; </w:t>
            </w:r>
          </w:p>
          <w:p w14:paraId="1DD2B613" w14:textId="0962FC2F" w:rsidR="00CA17B6" w:rsidRPr="00AC1944" w:rsidRDefault="00CC75BE" w:rsidP="00CA17B6">
            <w:pPr>
              <w:rPr>
                <w:sz w:val="22"/>
                <w:lang w:val="nl-NL"/>
              </w:rPr>
            </w:pPr>
            <w:r w:rsidRPr="00AC1944">
              <w:rPr>
                <w:sz w:val="22"/>
                <w:lang w:val="nl-NL"/>
              </w:rPr>
              <w:lastRenderedPageBreak/>
              <w:t xml:space="preserve">d. </w:t>
            </w:r>
            <w:r w:rsidR="00CA17B6" w:rsidRPr="00AC1944">
              <w:rPr>
                <w:sz w:val="22"/>
                <w:lang w:val="nl-NL"/>
              </w:rPr>
              <w:t>Theo yêu cầu của kiểm toán độc lập để bàn về báo cáo kiểm toán và tình hình Công Ty</w:t>
            </w:r>
            <w:r w:rsidR="00CA17B6" w:rsidRPr="00AC1944">
              <w:rPr>
                <w:bCs/>
                <w:sz w:val="22"/>
                <w:lang w:val="nl-NL"/>
              </w:rPr>
              <w:t>.</w:t>
            </w:r>
          </w:p>
          <w:p w14:paraId="0D23AC7D" w14:textId="44FA9611" w:rsidR="00F12568" w:rsidRPr="00AC1944" w:rsidRDefault="00F12568" w:rsidP="00F12568">
            <w:pPr>
              <w:rPr>
                <w:b/>
                <w:sz w:val="22"/>
                <w:lang w:val="nl-NL"/>
              </w:rPr>
            </w:pPr>
            <w:r w:rsidRPr="00AC1944">
              <w:rPr>
                <w:sz w:val="22"/>
                <w:lang w:val="nl-NL"/>
              </w:rPr>
              <w:t xml:space="preserve">… 14. Biên bản cuộc họp… Các biên bản được lập bằng tiếng Việt và phải được ký bởi </w:t>
            </w:r>
            <w:r w:rsidRPr="00AC1944">
              <w:rPr>
                <w:b/>
                <w:sz w:val="22"/>
                <w:lang w:val="nl-NL"/>
              </w:rPr>
              <w:t>tất cả các thành viên Hội đồng quản trị tham dự cuộc họp</w:t>
            </w:r>
            <w:r w:rsidRPr="00AC1944">
              <w:rPr>
                <w:sz w:val="22"/>
                <w:lang w:val="nl-NL"/>
              </w:rPr>
              <w:t>…”</w:t>
            </w:r>
          </w:p>
        </w:tc>
        <w:tc>
          <w:tcPr>
            <w:tcW w:w="3877" w:type="dxa"/>
          </w:tcPr>
          <w:p w14:paraId="5C5BE789" w14:textId="77777777" w:rsidR="00F12568" w:rsidRPr="00AC1944" w:rsidRDefault="00F12568" w:rsidP="00F12568">
            <w:pPr>
              <w:jc w:val="left"/>
              <w:rPr>
                <w:b/>
                <w:sz w:val="22"/>
                <w:lang w:val="nl-NL"/>
              </w:rPr>
            </w:pPr>
            <w:r w:rsidRPr="00AC1944">
              <w:rPr>
                <w:sz w:val="22"/>
                <w:lang w:val="nl-NL"/>
              </w:rPr>
              <w:lastRenderedPageBreak/>
              <w:t>“</w:t>
            </w:r>
            <w:r w:rsidRPr="00AC1944">
              <w:rPr>
                <w:b/>
                <w:sz w:val="22"/>
                <w:lang w:val="nl-NL"/>
              </w:rPr>
              <w:t>Điều 23. Các cuộc họp của Hội đồng quản trị</w:t>
            </w:r>
          </w:p>
          <w:p w14:paraId="53353697" w14:textId="77777777" w:rsidR="00CC75BE" w:rsidRPr="00AC1944" w:rsidRDefault="00CC75BE" w:rsidP="00CC75BE">
            <w:pPr>
              <w:rPr>
                <w:sz w:val="22"/>
                <w:lang w:val="nl-NL"/>
              </w:rPr>
            </w:pPr>
            <w:r w:rsidRPr="00AC1944">
              <w:rPr>
                <w:sz w:val="22"/>
                <w:lang w:val="nl-NL"/>
              </w:rPr>
              <w:t>… 3. …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14:paraId="3B7C2270" w14:textId="77777777" w:rsidR="00CC75BE" w:rsidRPr="00AC1944" w:rsidRDefault="00CC75BE" w:rsidP="00CC75BE">
            <w:pPr>
              <w:rPr>
                <w:bCs/>
                <w:sz w:val="22"/>
                <w:lang w:val="nl-NL"/>
              </w:rPr>
            </w:pPr>
            <w:r w:rsidRPr="00AC1944">
              <w:rPr>
                <w:sz w:val="22"/>
                <w:lang w:val="nl-NL"/>
              </w:rPr>
              <w:t>a. Tổng Giám đốc hoặc ít nhất năm (05) Cán bộ quản lý cấp cao</w:t>
            </w:r>
            <w:r w:rsidRPr="00AC1944">
              <w:rPr>
                <w:bCs/>
                <w:sz w:val="22"/>
                <w:lang w:val="nl-NL"/>
              </w:rPr>
              <w:t>;</w:t>
            </w:r>
          </w:p>
          <w:p w14:paraId="2441E587" w14:textId="77777777" w:rsidR="00CC75BE" w:rsidRPr="00AC1944" w:rsidRDefault="00CC75BE" w:rsidP="00CC75BE">
            <w:pPr>
              <w:rPr>
                <w:bCs/>
                <w:sz w:val="22"/>
                <w:lang w:val="nl-NL"/>
              </w:rPr>
            </w:pPr>
            <w:r w:rsidRPr="00AC1944">
              <w:rPr>
                <w:sz w:val="22"/>
                <w:lang w:val="nl-NL"/>
              </w:rPr>
              <w:t>b. Ít nhất hai (02) thành viên Hội đồng quản trị</w:t>
            </w:r>
            <w:r w:rsidRPr="00AC1944">
              <w:rPr>
                <w:bCs/>
                <w:sz w:val="22"/>
                <w:lang w:val="nl-NL"/>
              </w:rPr>
              <w:t>;</w:t>
            </w:r>
          </w:p>
          <w:p w14:paraId="2F9A72DC" w14:textId="3A4D484C" w:rsidR="00CC75BE" w:rsidRPr="00AC1944" w:rsidRDefault="00CC75BE" w:rsidP="00CC75BE">
            <w:pPr>
              <w:rPr>
                <w:sz w:val="22"/>
                <w:lang w:val="nl-NL"/>
              </w:rPr>
            </w:pPr>
            <w:r w:rsidRPr="00AC1944">
              <w:rPr>
                <w:sz w:val="22"/>
                <w:lang w:val="nl-NL"/>
              </w:rPr>
              <w:t>c. Theo yêu cầu của kiểm toán độc lập để bàn về báo cáo kiểm toán và tình hình Công Ty</w:t>
            </w:r>
            <w:r w:rsidRPr="00AC1944">
              <w:rPr>
                <w:bCs/>
                <w:sz w:val="22"/>
                <w:lang w:val="nl-NL"/>
              </w:rPr>
              <w:t>.</w:t>
            </w:r>
          </w:p>
          <w:p w14:paraId="2C9CF7A0" w14:textId="4CCE590C" w:rsidR="00F12568" w:rsidRPr="00AC1944" w:rsidRDefault="00F12568" w:rsidP="00F12568">
            <w:pPr>
              <w:rPr>
                <w:b/>
                <w:sz w:val="22"/>
                <w:lang w:val="nl-NL"/>
              </w:rPr>
            </w:pPr>
            <w:r w:rsidRPr="00AC1944">
              <w:rPr>
                <w:sz w:val="22"/>
                <w:lang w:val="nl-NL"/>
              </w:rPr>
              <w:lastRenderedPageBreak/>
              <w:t xml:space="preserve">… 14. Biên bản cuộc họp… Các biên bản được lập bằng tiếng Việt và phải được ký bởi </w:t>
            </w:r>
            <w:r w:rsidRPr="000903B6">
              <w:rPr>
                <w:color w:val="0000FF"/>
                <w:sz w:val="22"/>
                <w:lang w:val="nl-NL"/>
              </w:rPr>
              <w:t>chủ tọa và người ghi biên bản của cuộc họp</w:t>
            </w:r>
            <w:r w:rsidRPr="00AC1944">
              <w:rPr>
                <w:sz w:val="22"/>
                <w:lang w:val="nl-NL"/>
              </w:rPr>
              <w:t>…”</w:t>
            </w:r>
          </w:p>
        </w:tc>
        <w:tc>
          <w:tcPr>
            <w:tcW w:w="3878" w:type="dxa"/>
          </w:tcPr>
          <w:p w14:paraId="7BC92858" w14:textId="4DA73A9A" w:rsidR="00B1725E" w:rsidRPr="00AC1944" w:rsidRDefault="00B1725E" w:rsidP="00F12568">
            <w:pPr>
              <w:jc w:val="left"/>
              <w:rPr>
                <w:sz w:val="22"/>
                <w:lang w:val="nl-NL"/>
              </w:rPr>
            </w:pPr>
            <w:r w:rsidRPr="00AC1944">
              <w:rPr>
                <w:sz w:val="22"/>
                <w:lang w:val="nl-NL"/>
              </w:rPr>
              <w:lastRenderedPageBreak/>
              <w:t>Điều 23.3: Bỏ dẫn chiếu đến Ban Kiểm Soát</w:t>
            </w:r>
          </w:p>
          <w:p w14:paraId="63D7BD21" w14:textId="77777777" w:rsidR="00B1725E" w:rsidRPr="00AC1944" w:rsidRDefault="00B1725E" w:rsidP="00F12568">
            <w:pPr>
              <w:jc w:val="left"/>
              <w:rPr>
                <w:sz w:val="22"/>
                <w:lang w:val="nl-NL"/>
              </w:rPr>
            </w:pPr>
          </w:p>
          <w:p w14:paraId="233AF8E1" w14:textId="0CABC0F5" w:rsidR="00F12568" w:rsidRPr="00AC1944" w:rsidRDefault="00B1725E" w:rsidP="00F12568">
            <w:pPr>
              <w:jc w:val="left"/>
              <w:rPr>
                <w:sz w:val="22"/>
                <w:lang w:val="nl-NL"/>
              </w:rPr>
            </w:pPr>
            <w:r w:rsidRPr="00AC1944">
              <w:rPr>
                <w:sz w:val="22"/>
                <w:lang w:val="nl-NL"/>
              </w:rPr>
              <w:t>Điều 23.14:</w:t>
            </w:r>
            <w:r w:rsidR="00F12568" w:rsidRPr="00AC1944">
              <w:rPr>
                <w:sz w:val="22"/>
                <w:lang w:val="nl-NL"/>
              </w:rPr>
              <w:t xml:space="preserve"> Sửa đổi theo quy định tại điểm i khoản 1 Điều 154 Luật Doanh nghiệp.</w:t>
            </w:r>
          </w:p>
          <w:p w14:paraId="1CD48227" w14:textId="77777777" w:rsidR="00F12568" w:rsidRPr="00AC1944" w:rsidRDefault="00F12568" w:rsidP="00F12568">
            <w:pPr>
              <w:rPr>
                <w:sz w:val="22"/>
                <w:lang w:val="nl-NL"/>
              </w:rPr>
            </w:pPr>
          </w:p>
        </w:tc>
      </w:tr>
      <w:tr w:rsidR="00AA5C89" w:rsidRPr="000445B7" w14:paraId="6B5E333F" w14:textId="77777777" w:rsidTr="000903B6">
        <w:tc>
          <w:tcPr>
            <w:tcW w:w="683" w:type="dxa"/>
          </w:tcPr>
          <w:p w14:paraId="0320E646" w14:textId="77777777" w:rsidR="00AA5C89" w:rsidRPr="00AC1944" w:rsidRDefault="00AA5C89" w:rsidP="00D55A40">
            <w:pPr>
              <w:pStyle w:val="ListParagraph"/>
              <w:numPr>
                <w:ilvl w:val="0"/>
                <w:numId w:val="25"/>
              </w:numPr>
              <w:jc w:val="left"/>
              <w:rPr>
                <w:sz w:val="22"/>
                <w:lang w:val="nl-NL"/>
              </w:rPr>
            </w:pPr>
          </w:p>
        </w:tc>
        <w:tc>
          <w:tcPr>
            <w:tcW w:w="1861" w:type="dxa"/>
          </w:tcPr>
          <w:p w14:paraId="202ECD25" w14:textId="77777777" w:rsidR="00AA5C89" w:rsidRPr="00AC1944" w:rsidRDefault="00AA5C89" w:rsidP="00D55A40">
            <w:pPr>
              <w:jc w:val="left"/>
              <w:rPr>
                <w:sz w:val="22"/>
                <w:lang w:val="nl-NL"/>
              </w:rPr>
            </w:pPr>
            <w:r w:rsidRPr="00AC1944">
              <w:rPr>
                <w:sz w:val="22"/>
                <w:lang w:val="nl-NL"/>
              </w:rPr>
              <w:t>Tổ chức bộ máy quản lý</w:t>
            </w:r>
          </w:p>
        </w:tc>
        <w:tc>
          <w:tcPr>
            <w:tcW w:w="3871" w:type="dxa"/>
          </w:tcPr>
          <w:p w14:paraId="3E80C362" w14:textId="77777777" w:rsidR="00AA5C89" w:rsidRPr="00AC1944" w:rsidRDefault="00AA5C89" w:rsidP="00AA5C89">
            <w:pPr>
              <w:rPr>
                <w:b/>
                <w:sz w:val="22"/>
                <w:lang w:val="nl-NL"/>
              </w:rPr>
            </w:pPr>
            <w:r w:rsidRPr="000903B6">
              <w:rPr>
                <w:sz w:val="22"/>
                <w:lang w:val="nl-NL"/>
              </w:rPr>
              <w:t>“</w:t>
            </w:r>
            <w:r w:rsidRPr="00AC1944">
              <w:rPr>
                <w:b/>
                <w:sz w:val="22"/>
                <w:lang w:val="nl-NL"/>
              </w:rPr>
              <w:t xml:space="preserve">Điều 24. </w:t>
            </w:r>
            <w:bookmarkStart w:id="27" w:name="_Toc133493831"/>
            <w:bookmarkStart w:id="28" w:name="_Toc477608572"/>
            <w:r w:rsidRPr="00AC1944">
              <w:rPr>
                <w:b/>
                <w:sz w:val="22"/>
                <w:lang w:val="nl-NL"/>
              </w:rPr>
              <w:t>Tổ chức bộ máy quản lý</w:t>
            </w:r>
            <w:bookmarkEnd w:id="27"/>
            <w:bookmarkEnd w:id="28"/>
          </w:p>
          <w:p w14:paraId="6CD46742" w14:textId="77777777" w:rsidR="00AA5C89" w:rsidRPr="00AC1944" w:rsidRDefault="00AA5C89" w:rsidP="00AA5C89">
            <w:pPr>
              <w:rPr>
                <w:sz w:val="22"/>
                <w:lang w:val="nl-NL"/>
              </w:rPr>
            </w:pPr>
            <w:r w:rsidRPr="00AC1944">
              <w:rPr>
                <w:sz w:val="22"/>
                <w:lang w:val="nl-NL"/>
              </w:rPr>
              <w:t xml:space="preserve">Hệ thống quản lý của Công Ty phải đảm bảo bộ máy quản lý chịu trách nhiệm trước Hội đồng quản trị và trực thuộc sự lãnh đạo của Hội đồng quản trị. Công Ty có một (01) Tổng Giám đốc và một số Giám đốc điều hành </w:t>
            </w:r>
            <w:r w:rsidRPr="00AC1944">
              <w:rPr>
                <w:b/>
                <w:sz w:val="22"/>
                <w:lang w:val="nl-NL"/>
              </w:rPr>
              <w:t>và một (01) Kế toán trưởng do Hội đồng quản trị bổ nhiệm</w:t>
            </w:r>
            <w:r w:rsidRPr="00AC1944">
              <w:rPr>
                <w:sz w:val="22"/>
                <w:lang w:val="nl-NL"/>
              </w:rPr>
              <w:t>. Việc bổ nhiệm, miễn nhiệm, bãi nhiệm các chức danh nêu trên phải được thực hiện bằng nghị quyết Hội đồng quản trị được thông qua một cách hợp thức. Theo đó:</w:t>
            </w:r>
          </w:p>
          <w:p w14:paraId="2B8A34F5" w14:textId="77777777" w:rsidR="00AA5C89" w:rsidRPr="00AC1944" w:rsidRDefault="00AA5C89" w:rsidP="00AA5C89">
            <w:pPr>
              <w:tabs>
                <w:tab w:val="left" w:pos="1080"/>
              </w:tabs>
              <w:spacing w:before="120" w:after="120"/>
              <w:rPr>
                <w:sz w:val="22"/>
                <w:lang w:val="nl-NL"/>
              </w:rPr>
            </w:pPr>
            <w:r w:rsidRPr="00AC1944">
              <w:rPr>
                <w:sz w:val="22"/>
                <w:lang w:val="nl-NL"/>
              </w:rPr>
              <w:t>1. Giám đốc điều hành là người giúp Tổng Giám đốc một hoặc một số nhiệm vụ theo sự phân công và ủy quyền của Tổng Giám đốc; chịu trách nhiệm trước Tổng Giám đốc, Hội đồng quản trị và Pháp Luật về phạm vi công việc được phân công và ủy quyền.</w:t>
            </w:r>
          </w:p>
          <w:p w14:paraId="701E56B8" w14:textId="77777777" w:rsidR="00AA5C89" w:rsidRPr="00AC1944" w:rsidRDefault="00AA5C89" w:rsidP="00AA5C89">
            <w:pPr>
              <w:rPr>
                <w:sz w:val="22"/>
                <w:lang w:val="nl-NL"/>
              </w:rPr>
            </w:pPr>
            <w:r w:rsidRPr="00AC1944">
              <w:rPr>
                <w:sz w:val="22"/>
                <w:lang w:val="nl-NL"/>
              </w:rPr>
              <w:lastRenderedPageBreak/>
              <w:t xml:space="preserve">2. </w:t>
            </w:r>
            <w:r w:rsidRPr="00AC1944">
              <w:rPr>
                <w:b/>
                <w:sz w:val="22"/>
                <w:lang w:val="nl-NL"/>
              </w:rPr>
              <w:t>Kế toán trưởng là người giúp Tổng Giám đốc chỉ đạo, thực hiện thống nhất công tác kế toán, tài chính, thống kê; chịu trách nhiệm về công tác quản lý tài chính, kế toán của Công Ty theo đúng quy định của Pháp Luật.</w:t>
            </w:r>
            <w:r w:rsidRPr="00AC1944">
              <w:rPr>
                <w:sz w:val="22"/>
                <w:lang w:val="nl-NL"/>
              </w:rPr>
              <w:t>”</w:t>
            </w:r>
          </w:p>
        </w:tc>
        <w:tc>
          <w:tcPr>
            <w:tcW w:w="3877" w:type="dxa"/>
          </w:tcPr>
          <w:p w14:paraId="56F1C821" w14:textId="6F0B8051" w:rsidR="00AA5C89" w:rsidRPr="00AC1944" w:rsidRDefault="00B837F6" w:rsidP="00AA5C89">
            <w:pPr>
              <w:rPr>
                <w:b/>
                <w:sz w:val="22"/>
                <w:lang w:val="nl-NL"/>
              </w:rPr>
            </w:pPr>
            <w:r w:rsidRPr="00AC1944">
              <w:rPr>
                <w:bCs/>
                <w:sz w:val="22"/>
                <w:lang w:val="nl-NL"/>
              </w:rPr>
              <w:lastRenderedPageBreak/>
              <w:t>“</w:t>
            </w:r>
            <w:r w:rsidR="00AA5C89" w:rsidRPr="00AC1944">
              <w:rPr>
                <w:b/>
                <w:sz w:val="22"/>
                <w:lang w:val="nl-NL"/>
              </w:rPr>
              <w:t>Điều 24. Tổ chức bộ máy quản lý</w:t>
            </w:r>
          </w:p>
          <w:p w14:paraId="14977A6D" w14:textId="4C4538CD" w:rsidR="00AA5C89" w:rsidRPr="00AC1944" w:rsidRDefault="00AA5C89" w:rsidP="00AA5C89">
            <w:pPr>
              <w:rPr>
                <w:sz w:val="22"/>
                <w:lang w:val="nl-NL"/>
              </w:rPr>
            </w:pPr>
            <w:r w:rsidRPr="00AC1944">
              <w:rPr>
                <w:sz w:val="22"/>
                <w:lang w:val="nl-NL"/>
              </w:rPr>
              <w:t xml:space="preserve">Hệ thống quản lý của Công Ty phải đảm bảo bộ máy quản lý chịu trách nhiệm trước Hội đồng quản trị và trực thuộc sự lãnh đạo của Hội đồng quản trị. Công Ty có </w:t>
            </w:r>
            <w:r w:rsidRPr="00AC1944">
              <w:rPr>
                <w:color w:val="3333FF"/>
                <w:sz w:val="22"/>
                <w:lang w:val="nl-NL"/>
              </w:rPr>
              <w:t>một (01) Tổng Giám đốc</w:t>
            </w:r>
            <w:r w:rsidR="001D06E3" w:rsidRPr="00AC1944">
              <w:rPr>
                <w:color w:val="3333FF"/>
                <w:sz w:val="22"/>
                <w:lang w:val="nl-NL"/>
              </w:rPr>
              <w:t>,</w:t>
            </w:r>
            <w:r w:rsidRPr="00AC1944">
              <w:rPr>
                <w:color w:val="3333FF"/>
                <w:sz w:val="22"/>
                <w:lang w:val="nl-NL"/>
              </w:rPr>
              <w:t xml:space="preserve"> và một số Cán Bộ Quản Lý Cấp Cao</w:t>
            </w:r>
            <w:r w:rsidR="00DA4741" w:rsidRPr="00AC1944">
              <w:rPr>
                <w:color w:val="3333FF"/>
                <w:sz w:val="22"/>
                <w:lang w:val="nl-NL"/>
              </w:rPr>
              <w:t xml:space="preserve"> bao gồm Giám Đốc Điều Hành và các vị trí khác theo đề nghị của Tổng Giám Đốc tại từng thời điểm</w:t>
            </w:r>
            <w:r w:rsidRPr="00AC1944">
              <w:rPr>
                <w:sz w:val="22"/>
                <w:lang w:val="nl-NL"/>
              </w:rPr>
              <w:t xml:space="preserve">. Việc bổ nhiệm, miễn nhiệm, bãi nhiệm các chức danh nêu trên phải được thực hiện bằng nghị quyết Hội đồng quản trị được thông qua một cách hợp thức. </w:t>
            </w:r>
          </w:p>
          <w:p w14:paraId="48A268B5" w14:textId="27E2DF8B" w:rsidR="00AA5C89" w:rsidRPr="00AC1944" w:rsidRDefault="00DA4741" w:rsidP="00133E07">
            <w:pPr>
              <w:rPr>
                <w:sz w:val="22"/>
                <w:lang w:val="nl-NL"/>
              </w:rPr>
            </w:pPr>
            <w:r w:rsidRPr="000903B6">
              <w:rPr>
                <w:sz w:val="22"/>
                <w:lang w:val="nl-NL"/>
              </w:rPr>
              <w:t xml:space="preserve">Giám Đốc Điều Hành </w:t>
            </w:r>
            <w:r w:rsidR="00AA5C89" w:rsidRPr="00AC1944">
              <w:rPr>
                <w:sz w:val="22"/>
                <w:lang w:val="nl-NL"/>
              </w:rPr>
              <w:t>là người giúp Tổng Giám đốc một hoặc một số nhiệm vụ theo sự phân công và ủy quyền của Tổng Giám đốc; chịu trách nhiệm trước Tổng Giám đốc, Hội đồng quản trị và Pháp Luật về phạm vi công việc được phân công và ủy quyền.”</w:t>
            </w:r>
          </w:p>
        </w:tc>
        <w:tc>
          <w:tcPr>
            <w:tcW w:w="3878" w:type="dxa"/>
          </w:tcPr>
          <w:p w14:paraId="1997B096" w14:textId="00B4F8FA" w:rsidR="00AA5C89" w:rsidRPr="00AC1944" w:rsidRDefault="00AA5C89" w:rsidP="00AA5C89">
            <w:pPr>
              <w:rPr>
                <w:sz w:val="22"/>
                <w:lang w:val="nl-NL"/>
              </w:rPr>
            </w:pPr>
            <w:r w:rsidRPr="00AC1944">
              <w:rPr>
                <w:sz w:val="22"/>
                <w:lang w:val="nl-NL"/>
              </w:rPr>
              <w:t>Phù hợp với Điều 149 Luật Doanh nghiệp, Kế toán trưởng không nhất thiết phải do HĐQT đề cử. Quy định sửa đổi để đảm bảo linh động và trao nhiều quyền tự chủ hơn cho Tổng Giám đốc trong việc vận hành công ty.</w:t>
            </w:r>
          </w:p>
        </w:tc>
      </w:tr>
      <w:tr w:rsidR="00AA5C89" w:rsidRPr="000445B7" w14:paraId="1BEDD594" w14:textId="77777777" w:rsidTr="000903B6">
        <w:tc>
          <w:tcPr>
            <w:tcW w:w="683" w:type="dxa"/>
          </w:tcPr>
          <w:p w14:paraId="17E0E00A" w14:textId="77777777" w:rsidR="00AA5C89" w:rsidRPr="00AC1944" w:rsidRDefault="00AA5C89" w:rsidP="00D55A40">
            <w:pPr>
              <w:pStyle w:val="ListParagraph"/>
              <w:numPr>
                <w:ilvl w:val="0"/>
                <w:numId w:val="25"/>
              </w:numPr>
              <w:jc w:val="left"/>
              <w:rPr>
                <w:sz w:val="22"/>
                <w:lang w:val="nl-NL"/>
              </w:rPr>
            </w:pPr>
          </w:p>
        </w:tc>
        <w:tc>
          <w:tcPr>
            <w:tcW w:w="1861" w:type="dxa"/>
          </w:tcPr>
          <w:p w14:paraId="28FFA58B" w14:textId="049421E4" w:rsidR="00AA5C89" w:rsidRPr="00AC1944" w:rsidRDefault="00AA5C89" w:rsidP="00D55A40">
            <w:pPr>
              <w:jc w:val="left"/>
              <w:rPr>
                <w:bCs/>
                <w:sz w:val="22"/>
                <w:lang w:val="nl-NL"/>
              </w:rPr>
            </w:pPr>
            <w:r w:rsidRPr="00AC1944">
              <w:rPr>
                <w:bCs/>
                <w:sz w:val="22"/>
                <w:lang w:val="nl-NL"/>
              </w:rPr>
              <w:t xml:space="preserve">Cán bộ </w:t>
            </w:r>
            <w:r w:rsidR="00F12568" w:rsidRPr="00AC1944">
              <w:rPr>
                <w:bCs/>
                <w:sz w:val="22"/>
                <w:lang w:val="nl-NL"/>
              </w:rPr>
              <w:t xml:space="preserve">quản lý </w:t>
            </w:r>
            <w:r w:rsidRPr="00AC1944">
              <w:rPr>
                <w:bCs/>
                <w:sz w:val="22"/>
                <w:lang w:val="nl-NL"/>
              </w:rPr>
              <w:t>cấp cao</w:t>
            </w:r>
          </w:p>
        </w:tc>
        <w:tc>
          <w:tcPr>
            <w:tcW w:w="3871" w:type="dxa"/>
          </w:tcPr>
          <w:p w14:paraId="727E8B07" w14:textId="77777777" w:rsidR="00AA5C89" w:rsidRPr="00AC1944" w:rsidRDefault="00AA5C89" w:rsidP="00AA5C89">
            <w:pPr>
              <w:rPr>
                <w:bCs/>
                <w:sz w:val="22"/>
                <w:lang w:val="nl-NL"/>
              </w:rPr>
            </w:pPr>
            <w:r w:rsidRPr="00AC1944">
              <w:rPr>
                <w:bCs/>
                <w:sz w:val="22"/>
                <w:lang w:val="nl-NL"/>
              </w:rPr>
              <w:t>“</w:t>
            </w:r>
            <w:r w:rsidRPr="00AC1944">
              <w:rPr>
                <w:b/>
                <w:bCs/>
                <w:sz w:val="22"/>
                <w:lang w:val="nl-NL"/>
              </w:rPr>
              <w:t>Điều 25. Cán bộ quản lý cấp cao</w:t>
            </w:r>
          </w:p>
          <w:p w14:paraId="7BA87AF5" w14:textId="77777777" w:rsidR="00AA5C89" w:rsidRPr="00AC1944" w:rsidRDefault="00AA5C89" w:rsidP="00AA5C89">
            <w:pPr>
              <w:rPr>
                <w:bCs/>
                <w:sz w:val="22"/>
                <w:lang w:val="nl-NL"/>
              </w:rPr>
            </w:pPr>
            <w:r w:rsidRPr="000903B6">
              <w:rPr>
                <w:sz w:val="22"/>
                <w:lang w:val="nl-NL"/>
              </w:rPr>
              <w:t xml:space="preserve">Mức lương, tiền thù lao, lợi ích và các điều khoản khác trong hợp đồng lao động đối với Tổng Giám đốc sẽ phải do Hội đồng quản trị quyết định và </w:t>
            </w:r>
            <w:r w:rsidRPr="000903B6">
              <w:rPr>
                <w:b/>
                <w:sz w:val="22"/>
                <w:lang w:val="nl-NL"/>
              </w:rPr>
              <w:t xml:space="preserve">hợp đồng </w:t>
            </w:r>
            <w:r w:rsidRPr="000903B6">
              <w:rPr>
                <w:sz w:val="22"/>
                <w:lang w:val="nl-NL"/>
              </w:rPr>
              <w:t xml:space="preserve">của những Cán bộ quản lý cấp cao </w:t>
            </w:r>
            <w:r w:rsidRPr="000903B6">
              <w:rPr>
                <w:b/>
                <w:sz w:val="22"/>
                <w:lang w:val="nl-NL"/>
              </w:rPr>
              <w:t>sẽ do Hội đồng quản trị quyết định sau khi tham khảo ý kiến của Tổng Giám đốc</w:t>
            </w:r>
            <w:r w:rsidRPr="00AC1944">
              <w:rPr>
                <w:sz w:val="22"/>
                <w:lang w:val="nl-NL"/>
              </w:rPr>
              <w:t>.”</w:t>
            </w:r>
          </w:p>
          <w:p w14:paraId="09820D1B" w14:textId="77777777" w:rsidR="00AA5C89" w:rsidRPr="00AC1944" w:rsidRDefault="00AA5C89" w:rsidP="00AA5C89">
            <w:pPr>
              <w:rPr>
                <w:b/>
                <w:bCs/>
                <w:sz w:val="22"/>
                <w:lang w:val="nl-NL"/>
              </w:rPr>
            </w:pPr>
          </w:p>
        </w:tc>
        <w:tc>
          <w:tcPr>
            <w:tcW w:w="3877" w:type="dxa"/>
          </w:tcPr>
          <w:p w14:paraId="5D3D8146" w14:textId="77777777" w:rsidR="00AA5C89" w:rsidRPr="00AC1944" w:rsidRDefault="00AA5C89" w:rsidP="00AA5C89">
            <w:pPr>
              <w:rPr>
                <w:bCs/>
                <w:sz w:val="22"/>
                <w:lang w:val="nl-NL"/>
              </w:rPr>
            </w:pPr>
            <w:r w:rsidRPr="00AC1944">
              <w:rPr>
                <w:bCs/>
                <w:sz w:val="22"/>
                <w:lang w:val="nl-NL"/>
              </w:rPr>
              <w:t>“</w:t>
            </w:r>
            <w:r w:rsidRPr="00AC1944">
              <w:rPr>
                <w:b/>
                <w:bCs/>
                <w:sz w:val="22"/>
                <w:lang w:val="nl-NL"/>
              </w:rPr>
              <w:t>Điều 25. Cán Bộ Quản Lý Cấp Cao</w:t>
            </w:r>
          </w:p>
          <w:p w14:paraId="1B954AAD" w14:textId="15B4E783" w:rsidR="00AA5C89" w:rsidRPr="00AC1944" w:rsidRDefault="00AA5C89" w:rsidP="00AA5C89">
            <w:pPr>
              <w:rPr>
                <w:color w:val="3333FF"/>
                <w:sz w:val="22"/>
                <w:lang w:val="nl-NL"/>
              </w:rPr>
            </w:pPr>
            <w:r w:rsidRPr="000903B6">
              <w:rPr>
                <w:sz w:val="22"/>
                <w:lang w:val="nl-NL"/>
              </w:rPr>
              <w:t xml:space="preserve">Mức lương, tiền thù lao, lợi ích và các điều khoản khác trong hợp đồng lao động đối với Tổng Giám </w:t>
            </w:r>
            <w:r w:rsidR="0060612C" w:rsidRPr="000903B6">
              <w:rPr>
                <w:sz w:val="22"/>
                <w:lang w:val="nl-NL"/>
              </w:rPr>
              <w:t xml:space="preserve">Đốc </w:t>
            </w:r>
            <w:r w:rsidRPr="000903B6">
              <w:rPr>
                <w:sz w:val="22"/>
                <w:lang w:val="nl-NL"/>
              </w:rPr>
              <w:t xml:space="preserve">sẽ phải do </w:t>
            </w:r>
            <w:r w:rsidR="0060612C" w:rsidRPr="000903B6">
              <w:rPr>
                <w:sz w:val="22"/>
                <w:lang w:val="nl-NL"/>
              </w:rPr>
              <w:t xml:space="preserve">Hội Đồng Quản Trị </w:t>
            </w:r>
            <w:r w:rsidRPr="000903B6">
              <w:rPr>
                <w:sz w:val="22"/>
                <w:lang w:val="nl-NL"/>
              </w:rPr>
              <w:t xml:space="preserve">quyết định và </w:t>
            </w:r>
            <w:r w:rsidRPr="00AC1944">
              <w:rPr>
                <w:color w:val="3333FF"/>
                <w:sz w:val="22"/>
                <w:lang w:val="nl-NL"/>
              </w:rPr>
              <w:t>mức lương, tiền thù lao, lợi ích và các điều khoản khác trong hợp đồng lao động</w:t>
            </w:r>
            <w:r w:rsidRPr="000903B6">
              <w:rPr>
                <w:b/>
                <w:sz w:val="22"/>
                <w:lang w:val="nl-NL"/>
              </w:rPr>
              <w:t xml:space="preserve"> </w:t>
            </w:r>
            <w:r w:rsidRPr="000903B6">
              <w:rPr>
                <w:sz w:val="22"/>
                <w:lang w:val="nl-NL"/>
              </w:rPr>
              <w:t xml:space="preserve">của những Cán Bộ Quản Lý Cấp Cao </w:t>
            </w:r>
            <w:r w:rsidRPr="00AC1944">
              <w:rPr>
                <w:color w:val="3333FF"/>
                <w:sz w:val="22"/>
                <w:lang w:val="nl-NL"/>
              </w:rPr>
              <w:t xml:space="preserve">sẽ do </w:t>
            </w:r>
            <w:r w:rsidR="0060612C" w:rsidRPr="00AC1944">
              <w:rPr>
                <w:bCs/>
                <w:color w:val="3333FF"/>
                <w:sz w:val="22"/>
                <w:lang w:val="nl-NL"/>
              </w:rPr>
              <w:t>Hội Đồng Quản Trị</w:t>
            </w:r>
            <w:r w:rsidR="00055E2F" w:rsidRPr="00AC1944">
              <w:rPr>
                <w:bCs/>
                <w:color w:val="3333FF"/>
                <w:sz w:val="22"/>
                <w:lang w:val="nl-NL"/>
              </w:rPr>
              <w:t xml:space="preserve"> </w:t>
            </w:r>
            <w:r w:rsidR="00750AC4" w:rsidRPr="00AC1944">
              <w:rPr>
                <w:bCs/>
                <w:color w:val="3333FF"/>
                <w:sz w:val="22"/>
                <w:lang w:val="nl-NL"/>
              </w:rPr>
              <w:t>phê chuẩn</w:t>
            </w:r>
            <w:r w:rsidR="00055E2F" w:rsidRPr="00AC1944">
              <w:rPr>
                <w:bCs/>
                <w:color w:val="3333FF"/>
                <w:sz w:val="22"/>
                <w:lang w:val="nl-NL"/>
              </w:rPr>
              <w:t xml:space="preserve"> trên cơ sở đề xuất của Tổng Giám Đốc</w:t>
            </w:r>
            <w:r w:rsidR="001C0760" w:rsidRPr="00AC1944">
              <w:rPr>
                <w:bCs/>
                <w:color w:val="3333FF"/>
                <w:sz w:val="22"/>
                <w:lang w:val="nl-NL"/>
              </w:rPr>
              <w:t>; trường hợp chưa tổ chức</w:t>
            </w:r>
            <w:r w:rsidR="00024020" w:rsidRPr="00AC1944">
              <w:rPr>
                <w:bCs/>
                <w:color w:val="3333FF"/>
                <w:sz w:val="22"/>
                <w:lang w:val="nl-NL"/>
              </w:rPr>
              <w:t xml:space="preserve"> được việc</w:t>
            </w:r>
            <w:r w:rsidR="001C0760" w:rsidRPr="00AC1944">
              <w:rPr>
                <w:bCs/>
                <w:color w:val="3333FF"/>
                <w:sz w:val="22"/>
                <w:lang w:val="nl-NL"/>
              </w:rPr>
              <w:t xml:space="preserve"> lấy ý kiến Hội Đồng Quản Trị</w:t>
            </w:r>
            <w:r w:rsidR="00A75909" w:rsidRPr="00AC1944">
              <w:rPr>
                <w:bCs/>
                <w:color w:val="3333FF"/>
                <w:sz w:val="22"/>
                <w:lang w:val="nl-NL"/>
              </w:rPr>
              <w:t>, những vấn đề này thực hiện theo quyết định của Tổng Giám Đốc và phải được trình Hội Đồng Quản Trị phê chuẩn trong cuộc họp gần nhất</w:t>
            </w:r>
            <w:r w:rsidRPr="00AC1944">
              <w:rPr>
                <w:bCs/>
                <w:color w:val="3333FF"/>
                <w:sz w:val="22"/>
                <w:lang w:val="nl-NL"/>
              </w:rPr>
              <w:t>.”</w:t>
            </w:r>
          </w:p>
          <w:p w14:paraId="495E8612" w14:textId="77777777" w:rsidR="00AA5C89" w:rsidRPr="00AC1944" w:rsidRDefault="00AA5C89" w:rsidP="00AA5C89">
            <w:pPr>
              <w:rPr>
                <w:b/>
                <w:bCs/>
                <w:sz w:val="22"/>
                <w:lang w:val="nl-NL"/>
              </w:rPr>
            </w:pPr>
          </w:p>
        </w:tc>
        <w:tc>
          <w:tcPr>
            <w:tcW w:w="3878" w:type="dxa"/>
          </w:tcPr>
          <w:p w14:paraId="4A4A355C" w14:textId="2E99C6E4" w:rsidR="00AA5C89" w:rsidRPr="00AC1944" w:rsidRDefault="00AA5C89" w:rsidP="00AA5C89">
            <w:pPr>
              <w:rPr>
                <w:sz w:val="22"/>
                <w:lang w:val="nl-NL"/>
              </w:rPr>
            </w:pPr>
          </w:p>
        </w:tc>
      </w:tr>
      <w:tr w:rsidR="00AA5C89" w:rsidRPr="000445B7" w14:paraId="236F2A46" w14:textId="77777777" w:rsidTr="000903B6">
        <w:tc>
          <w:tcPr>
            <w:tcW w:w="683" w:type="dxa"/>
          </w:tcPr>
          <w:p w14:paraId="0E27495D" w14:textId="77777777" w:rsidR="00AA5C89" w:rsidRPr="00AC1944" w:rsidRDefault="00AA5C89" w:rsidP="00D55A40">
            <w:pPr>
              <w:pStyle w:val="ListParagraph"/>
              <w:numPr>
                <w:ilvl w:val="0"/>
                <w:numId w:val="25"/>
              </w:numPr>
              <w:jc w:val="left"/>
              <w:rPr>
                <w:sz w:val="22"/>
                <w:lang w:val="nl-NL"/>
              </w:rPr>
            </w:pPr>
          </w:p>
        </w:tc>
        <w:tc>
          <w:tcPr>
            <w:tcW w:w="1861" w:type="dxa"/>
          </w:tcPr>
          <w:p w14:paraId="143629EA" w14:textId="77777777" w:rsidR="00AA5C89" w:rsidRPr="00394AE6" w:rsidRDefault="00AA5C89" w:rsidP="00D55A40">
            <w:pPr>
              <w:jc w:val="left"/>
              <w:rPr>
                <w:bCs/>
                <w:sz w:val="22"/>
              </w:rPr>
            </w:pPr>
            <w:r w:rsidRPr="00394AE6">
              <w:rPr>
                <w:bCs/>
                <w:sz w:val="22"/>
              </w:rPr>
              <w:t>Thư ký công ty</w:t>
            </w:r>
          </w:p>
        </w:tc>
        <w:tc>
          <w:tcPr>
            <w:tcW w:w="3871" w:type="dxa"/>
          </w:tcPr>
          <w:p w14:paraId="7CF2A12A" w14:textId="77777777" w:rsidR="00AA5C89" w:rsidRPr="00394AE6" w:rsidRDefault="00AA5C89" w:rsidP="00AA5C89">
            <w:pPr>
              <w:rPr>
                <w:b/>
                <w:bCs/>
                <w:sz w:val="22"/>
              </w:rPr>
            </w:pPr>
            <w:r w:rsidRPr="00394AE6">
              <w:rPr>
                <w:b/>
                <w:bCs/>
                <w:sz w:val="22"/>
              </w:rPr>
              <w:t>“Điều 27. Thư ký Công Ty</w:t>
            </w:r>
          </w:p>
          <w:p w14:paraId="031DBA14" w14:textId="77777777" w:rsidR="00AA5C89" w:rsidRPr="000903B6" w:rsidRDefault="00AA5C89" w:rsidP="00AA5C89">
            <w:pPr>
              <w:rPr>
                <w:b/>
                <w:sz w:val="22"/>
              </w:rPr>
            </w:pPr>
            <w:r w:rsidRPr="000903B6">
              <w:rPr>
                <w:b/>
                <w:sz w:val="22"/>
              </w:rPr>
              <w:t xml:space="preserve">1. Hội đồng quản trị sẽ chỉ định một (01) hoặc nhiều Thư ký Công Ty với nhiệm kỳ và những điều khoản theo quyết định của Hội đồng quản trị. Hội </w:t>
            </w:r>
            <w:r w:rsidRPr="000903B6">
              <w:rPr>
                <w:b/>
                <w:sz w:val="22"/>
              </w:rPr>
              <w:lastRenderedPageBreak/>
              <w:t>đồng quản trị có thể bãi nhiệm Thư ký Công Ty vào bất kỳ thời điểm nào nhưng không trái các quy định của pháp luật hiện hành về lao động. Vai trò và nhiệm vụ của Thư ký Công Ty bao gồm:</w:t>
            </w:r>
          </w:p>
          <w:p w14:paraId="26784172" w14:textId="77777777" w:rsidR="00AA5C89" w:rsidRPr="000903B6" w:rsidRDefault="00AA5C89" w:rsidP="00AA5C89">
            <w:pPr>
              <w:rPr>
                <w:b/>
                <w:sz w:val="22"/>
              </w:rPr>
            </w:pPr>
          </w:p>
          <w:p w14:paraId="6E738463" w14:textId="77777777" w:rsidR="00AA5C89" w:rsidRPr="000903B6" w:rsidRDefault="00AA5C89" w:rsidP="00AA5C89">
            <w:pPr>
              <w:rPr>
                <w:b/>
                <w:sz w:val="22"/>
              </w:rPr>
            </w:pPr>
            <w:r w:rsidRPr="000903B6">
              <w:rPr>
                <w:b/>
                <w:sz w:val="22"/>
              </w:rPr>
              <w:t>a. Chuẩn bị và tổ chức các cuộc họp của Hội đồng quản trị, Ban kiểm soát và Đại hội đồng Cổ Đông theo yêu cầu của Chủ tịch Hội đồng quản trị hoặc Ban kiểm soát;</w:t>
            </w:r>
          </w:p>
          <w:p w14:paraId="1B055A63" w14:textId="582258CA" w:rsidR="00750584" w:rsidRPr="00750584" w:rsidRDefault="00AA5C89" w:rsidP="00AA5C89">
            <w:pPr>
              <w:rPr>
                <w:b/>
                <w:bCs/>
                <w:iCs/>
                <w:sz w:val="22"/>
              </w:rPr>
            </w:pPr>
            <w:r w:rsidRPr="000903B6">
              <w:rPr>
                <w:b/>
                <w:sz w:val="22"/>
              </w:rPr>
              <w:t>… d. Cung cấp thông tin tài chính, bản sao biên bản họp Hội đồng quản trị và các thông tin khác cho thành viên của Hội đồng Quản trị và Ban kiểm soát</w:t>
            </w:r>
            <w:r w:rsidRPr="00750584">
              <w:rPr>
                <w:b/>
                <w:bCs/>
                <w:iCs/>
                <w:sz w:val="22"/>
              </w:rPr>
              <w:t>;</w:t>
            </w:r>
          </w:p>
          <w:p w14:paraId="60AAAFDE" w14:textId="22758374" w:rsidR="00AA5C89" w:rsidRPr="000903B6" w:rsidRDefault="00750584" w:rsidP="00AA5C89">
            <w:pPr>
              <w:rPr>
                <w:b/>
                <w:sz w:val="22"/>
              </w:rPr>
            </w:pPr>
            <w:r w:rsidRPr="00750584">
              <w:rPr>
                <w:b/>
                <w:bCs/>
                <w:iCs/>
                <w:sz w:val="22"/>
                <w:lang w:val="nl-NL"/>
              </w:rPr>
              <w:t>e. Đảm bảo các nghị quyết của Hội đồng quản trị phù hợp với Pháp Luật.</w:t>
            </w:r>
            <w:r w:rsidR="00AA5C89" w:rsidRPr="00394AE6">
              <w:rPr>
                <w:bCs/>
                <w:iCs/>
                <w:sz w:val="22"/>
              </w:rPr>
              <w:t>”</w:t>
            </w:r>
          </w:p>
        </w:tc>
        <w:tc>
          <w:tcPr>
            <w:tcW w:w="3877" w:type="dxa"/>
          </w:tcPr>
          <w:p w14:paraId="3AFCBBF3" w14:textId="46D30B04" w:rsidR="00750584" w:rsidRDefault="00750584" w:rsidP="00AA5C89">
            <w:pPr>
              <w:rPr>
                <w:bCs/>
                <w:sz w:val="22"/>
              </w:rPr>
            </w:pPr>
            <w:r>
              <w:rPr>
                <w:bCs/>
                <w:sz w:val="22"/>
              </w:rPr>
              <w:lastRenderedPageBreak/>
              <w:t>Thay thế Điều 27 như nội dung sau:</w:t>
            </w:r>
          </w:p>
          <w:p w14:paraId="0F29B2B1" w14:textId="0602F850" w:rsidR="00AA5C89" w:rsidRPr="00394AE6" w:rsidRDefault="00AA5C89" w:rsidP="00AA5C89">
            <w:pPr>
              <w:rPr>
                <w:b/>
                <w:bCs/>
                <w:sz w:val="22"/>
              </w:rPr>
            </w:pPr>
            <w:r w:rsidRPr="000903B6">
              <w:rPr>
                <w:sz w:val="22"/>
              </w:rPr>
              <w:t>“</w:t>
            </w:r>
            <w:r w:rsidRPr="00394AE6">
              <w:rPr>
                <w:b/>
                <w:bCs/>
                <w:sz w:val="22"/>
              </w:rPr>
              <w:t>Điều 27. Ban Thư ký Công Ty</w:t>
            </w:r>
          </w:p>
          <w:p w14:paraId="4DB8D803" w14:textId="2B4826D9" w:rsidR="00AA5C89" w:rsidRPr="000903B6" w:rsidRDefault="00AA5C89" w:rsidP="00AA5C89">
            <w:pPr>
              <w:rPr>
                <w:color w:val="3333FF"/>
                <w:sz w:val="22"/>
              </w:rPr>
            </w:pPr>
            <w:r w:rsidRPr="000903B6">
              <w:rPr>
                <w:color w:val="3333FF"/>
                <w:sz w:val="22"/>
              </w:rPr>
              <w:t xml:space="preserve">1. “Ban Thư ký Công ty” gồm một (01) hoặc nhiều thư ký công ty do Hội đồng quản trị chỉ định với nhiệm kỳ và những </w:t>
            </w:r>
            <w:r w:rsidRPr="000903B6">
              <w:rPr>
                <w:color w:val="3333FF"/>
                <w:sz w:val="22"/>
              </w:rPr>
              <w:lastRenderedPageBreak/>
              <w:t>điều khoản theo quyết định của Hội đồng quản trị. Hội đồng quản trị có thể bãi nhiệm Ban Thư ký Công Ty vào bất kỳ thời điểm nào nhưng không trái các quy định của pháp luật hiện hành về lao động.</w:t>
            </w:r>
          </w:p>
          <w:p w14:paraId="4743CF45" w14:textId="77777777" w:rsidR="00AA5C89" w:rsidRPr="000903B6" w:rsidRDefault="00AA5C89" w:rsidP="00AA5C89">
            <w:pPr>
              <w:rPr>
                <w:color w:val="3333FF"/>
                <w:sz w:val="22"/>
              </w:rPr>
            </w:pPr>
          </w:p>
          <w:p w14:paraId="0F735E4A" w14:textId="7B6394ED" w:rsidR="00AA5C89" w:rsidRPr="00AC1944" w:rsidRDefault="00AA5C89" w:rsidP="00AA5C89">
            <w:pPr>
              <w:rPr>
                <w:color w:val="3333FF"/>
                <w:sz w:val="22"/>
                <w:lang w:val="nl-NL"/>
              </w:rPr>
            </w:pPr>
            <w:r w:rsidRPr="000903B6">
              <w:rPr>
                <w:color w:val="3333FF"/>
                <w:sz w:val="22"/>
              </w:rPr>
              <w:t xml:space="preserve">2. Ban Thư ký Công ty có trách nhiệm tư vấn và hỗ trợ Hội đồng quản trị bằng việc tập trung vào bốn (04) lĩnh vực sau: (i) Quản trị, (ii) Tư vấn, (iii) Trao đổi thông tin, (iv) Tuân thủ. </w:t>
            </w:r>
            <w:r w:rsidR="008364C2" w:rsidRPr="00AC1944">
              <w:rPr>
                <w:bCs/>
                <w:color w:val="3333FF"/>
                <w:sz w:val="22"/>
                <w:lang w:val="nl-NL"/>
              </w:rPr>
              <w:t>Cụ thể</w:t>
            </w:r>
            <w:r w:rsidRPr="00AC1944">
              <w:rPr>
                <w:color w:val="3333FF"/>
                <w:sz w:val="22"/>
                <w:lang w:val="nl-NL"/>
              </w:rPr>
              <w:t>, Ban Thư ký Công ty sẽ nỗ lực thực hiện các vai trò sau đây:</w:t>
            </w:r>
          </w:p>
          <w:p w14:paraId="57F4F6A7" w14:textId="03186EFA" w:rsidR="00AA5C89" w:rsidRPr="00AC1944" w:rsidRDefault="00AA5C89" w:rsidP="00AA5C89">
            <w:pPr>
              <w:rPr>
                <w:color w:val="3333FF"/>
                <w:sz w:val="22"/>
                <w:lang w:val="nl-NL"/>
              </w:rPr>
            </w:pPr>
            <w:r w:rsidRPr="00AC1944">
              <w:rPr>
                <w:color w:val="3333FF"/>
                <w:sz w:val="22"/>
                <w:lang w:val="nl-NL"/>
              </w:rPr>
              <w:t xml:space="preserve">a. Đảm bảo việc tuân thủ </w:t>
            </w:r>
            <w:r w:rsidR="008364C2" w:rsidRPr="00AC1944">
              <w:rPr>
                <w:color w:val="3333FF"/>
                <w:sz w:val="22"/>
                <w:lang w:val="nl-NL"/>
              </w:rPr>
              <w:t>quy định</w:t>
            </w:r>
            <w:r w:rsidR="008364C2" w:rsidRPr="00AC1944">
              <w:rPr>
                <w:bCs/>
                <w:color w:val="3333FF"/>
                <w:sz w:val="22"/>
                <w:lang w:val="nl-NL"/>
              </w:rPr>
              <w:t xml:space="preserve"> pháp </w:t>
            </w:r>
            <w:r w:rsidRPr="00AC1944">
              <w:rPr>
                <w:bCs/>
                <w:color w:val="3333FF"/>
                <w:sz w:val="22"/>
                <w:lang w:val="nl-NL"/>
              </w:rPr>
              <w:t>luật</w:t>
            </w:r>
            <w:r w:rsidR="008A27D8">
              <w:rPr>
                <w:bCs/>
                <w:color w:val="3333FF"/>
                <w:sz w:val="22"/>
                <w:lang w:val="nl-NL"/>
              </w:rPr>
              <w:t xml:space="preserve"> về quản trị công ty đại chúng</w:t>
            </w:r>
            <w:r w:rsidRPr="00AC1944">
              <w:rPr>
                <w:color w:val="3333FF"/>
                <w:sz w:val="22"/>
                <w:lang w:val="nl-NL"/>
              </w:rPr>
              <w:t>;</w:t>
            </w:r>
          </w:p>
          <w:p w14:paraId="6BA7403A" w14:textId="77777777" w:rsidR="00AA5C89" w:rsidRPr="00AC1944" w:rsidRDefault="00AA5C89" w:rsidP="00AA5C89">
            <w:pPr>
              <w:rPr>
                <w:color w:val="3333FF"/>
                <w:sz w:val="22"/>
                <w:lang w:val="nl-NL"/>
              </w:rPr>
            </w:pPr>
            <w:r w:rsidRPr="00AC1944">
              <w:rPr>
                <w:color w:val="3333FF"/>
                <w:sz w:val="22"/>
                <w:lang w:val="nl-NL"/>
              </w:rPr>
              <w:t>b. Đảm bảo việc tuân thủ các thủ tục quản trị;</w:t>
            </w:r>
          </w:p>
          <w:p w14:paraId="0A57EFED" w14:textId="77777777" w:rsidR="00AA5C89" w:rsidRPr="00AC1944" w:rsidRDefault="00AA5C89" w:rsidP="00AA5C89">
            <w:pPr>
              <w:rPr>
                <w:color w:val="3333FF"/>
                <w:sz w:val="22"/>
                <w:lang w:val="nl-NL"/>
              </w:rPr>
            </w:pPr>
            <w:r w:rsidRPr="00AC1944">
              <w:rPr>
                <w:color w:val="3333FF"/>
                <w:sz w:val="22"/>
                <w:lang w:val="nl-NL"/>
              </w:rPr>
              <w:t>c. Quản lý khung quản trị công ty;</w:t>
            </w:r>
          </w:p>
          <w:p w14:paraId="6A9C1E81" w14:textId="011B2CA1" w:rsidR="00AA5C89" w:rsidRPr="00AC1944" w:rsidRDefault="00AA5C89" w:rsidP="00AA5C89">
            <w:pPr>
              <w:rPr>
                <w:color w:val="3333FF"/>
                <w:sz w:val="22"/>
                <w:lang w:val="nl-NL"/>
              </w:rPr>
            </w:pPr>
            <w:r w:rsidRPr="00AC1944">
              <w:rPr>
                <w:color w:val="3333FF"/>
                <w:sz w:val="22"/>
                <w:lang w:val="nl-NL"/>
              </w:rPr>
              <w:t>d. Giám sát, tiến hành các buổi giới thiệu cho các thành viên mới của Hội đồng quản trị</w:t>
            </w:r>
            <w:r w:rsidR="00217997" w:rsidRPr="00AC1944">
              <w:rPr>
                <w:bCs/>
                <w:color w:val="3333FF"/>
                <w:sz w:val="22"/>
                <w:lang w:val="nl-NL"/>
              </w:rPr>
              <w:t xml:space="preserve"> về các trách nhiệm, quyền hạn, quyền và nghĩa vụ khác của thành viên Hội Đồng Quản Trị</w:t>
            </w:r>
            <w:r w:rsidR="00254EE8" w:rsidRPr="00AC1944">
              <w:rPr>
                <w:bCs/>
                <w:color w:val="3333FF"/>
                <w:sz w:val="22"/>
                <w:lang w:val="nl-NL"/>
              </w:rPr>
              <w:t>;</w:t>
            </w:r>
            <w:r w:rsidR="007E1CF2" w:rsidRPr="00AC1944">
              <w:rPr>
                <w:bCs/>
                <w:color w:val="3333FF"/>
                <w:sz w:val="22"/>
                <w:lang w:val="nl-NL"/>
              </w:rPr>
              <w:t xml:space="preserve"> </w:t>
            </w:r>
            <w:r w:rsidR="00217997" w:rsidRPr="00AC1944">
              <w:rPr>
                <w:bCs/>
                <w:color w:val="3333FF"/>
                <w:sz w:val="22"/>
                <w:lang w:val="nl-NL"/>
              </w:rPr>
              <w:t xml:space="preserve">Điều Lệ, Quy </w:t>
            </w:r>
            <w:r w:rsidR="007E1CF2" w:rsidRPr="00AC1944">
              <w:rPr>
                <w:bCs/>
                <w:color w:val="3333FF"/>
                <w:sz w:val="22"/>
                <w:lang w:val="nl-NL"/>
              </w:rPr>
              <w:t>Chế Quản Trị Công Ty</w:t>
            </w:r>
            <w:r w:rsidR="00217997" w:rsidRPr="00AC1944">
              <w:rPr>
                <w:bCs/>
                <w:color w:val="3333FF"/>
                <w:sz w:val="22"/>
                <w:lang w:val="nl-NL"/>
              </w:rPr>
              <w:t>,</w:t>
            </w:r>
            <w:r w:rsidR="007E1CF2" w:rsidRPr="00AC1944">
              <w:rPr>
                <w:bCs/>
                <w:color w:val="3333FF"/>
                <w:sz w:val="22"/>
                <w:lang w:val="nl-NL"/>
              </w:rPr>
              <w:t xml:space="preserve"> và các quy định khác </w:t>
            </w:r>
            <w:r w:rsidR="00254EE8" w:rsidRPr="00AC1944">
              <w:rPr>
                <w:bCs/>
                <w:color w:val="3333FF"/>
                <w:sz w:val="22"/>
                <w:lang w:val="nl-NL"/>
              </w:rPr>
              <w:t>mà thành viên Hội Đồng Quản Trị cần phải biết trong quá trình thực hiện chức năng, nhiệm vụ của mình</w:t>
            </w:r>
            <w:r w:rsidRPr="00AC1944">
              <w:rPr>
                <w:color w:val="3333FF"/>
                <w:sz w:val="22"/>
                <w:lang w:val="nl-NL"/>
              </w:rPr>
              <w:t>;</w:t>
            </w:r>
          </w:p>
          <w:p w14:paraId="024B18AD" w14:textId="79281E61" w:rsidR="00AA5C89" w:rsidRPr="00AC1944" w:rsidRDefault="00AA5C89" w:rsidP="00AA5C89">
            <w:pPr>
              <w:rPr>
                <w:color w:val="3333FF"/>
                <w:sz w:val="22"/>
                <w:lang w:val="nl-NL"/>
              </w:rPr>
            </w:pPr>
            <w:r w:rsidRPr="00AC1944">
              <w:rPr>
                <w:color w:val="3333FF"/>
                <w:sz w:val="22"/>
                <w:lang w:val="nl-NL"/>
              </w:rPr>
              <w:lastRenderedPageBreak/>
              <w:t xml:space="preserve">e. Trao đổi thông tin với và giữa Hội </w:t>
            </w:r>
            <w:r w:rsidR="0021077E" w:rsidRPr="00AC1944">
              <w:rPr>
                <w:bCs/>
                <w:color w:val="3333FF"/>
                <w:sz w:val="22"/>
                <w:lang w:val="nl-NL"/>
              </w:rPr>
              <w:t>Đ</w:t>
            </w:r>
            <w:r w:rsidRPr="00AC1944">
              <w:rPr>
                <w:bCs/>
                <w:color w:val="3333FF"/>
                <w:sz w:val="22"/>
                <w:lang w:val="nl-NL"/>
              </w:rPr>
              <w:t xml:space="preserve">ồng </w:t>
            </w:r>
            <w:r w:rsidR="0021077E" w:rsidRPr="00AC1944">
              <w:rPr>
                <w:bCs/>
                <w:color w:val="3333FF"/>
                <w:sz w:val="22"/>
                <w:lang w:val="nl-NL"/>
              </w:rPr>
              <w:t>Q</w:t>
            </w:r>
            <w:r w:rsidRPr="00AC1944">
              <w:rPr>
                <w:bCs/>
                <w:color w:val="3333FF"/>
                <w:sz w:val="22"/>
                <w:lang w:val="nl-NL"/>
              </w:rPr>
              <w:t xml:space="preserve">uản </w:t>
            </w:r>
            <w:r w:rsidR="0021077E" w:rsidRPr="00AC1944">
              <w:rPr>
                <w:bCs/>
                <w:color w:val="3333FF"/>
                <w:sz w:val="22"/>
                <w:lang w:val="nl-NL"/>
              </w:rPr>
              <w:t>T</w:t>
            </w:r>
            <w:r w:rsidRPr="00AC1944">
              <w:rPr>
                <w:bCs/>
                <w:color w:val="3333FF"/>
                <w:sz w:val="22"/>
                <w:lang w:val="nl-NL"/>
              </w:rPr>
              <w:t xml:space="preserve">rị, </w:t>
            </w:r>
            <w:r w:rsidR="00C52F9C" w:rsidRPr="00AC1944">
              <w:rPr>
                <w:bCs/>
                <w:color w:val="3333FF"/>
                <w:sz w:val="22"/>
                <w:lang w:val="nl-NL"/>
              </w:rPr>
              <w:t>Tổng Giám Đốc và Cán Bộ Quản Lý Cấp Cao</w:t>
            </w:r>
            <w:r w:rsidRPr="00AC1944">
              <w:rPr>
                <w:color w:val="3333FF"/>
                <w:sz w:val="22"/>
                <w:lang w:val="nl-NL"/>
              </w:rPr>
              <w:t>, Cổ đông;</w:t>
            </w:r>
          </w:p>
          <w:p w14:paraId="15FE6836" w14:textId="77777777" w:rsidR="00AA5C89" w:rsidRPr="00AC1944" w:rsidRDefault="00AA5C89" w:rsidP="00AA5C89">
            <w:pPr>
              <w:rPr>
                <w:color w:val="3333FF"/>
                <w:sz w:val="22"/>
                <w:lang w:val="nl-NL"/>
              </w:rPr>
            </w:pPr>
            <w:r w:rsidRPr="00AC1944">
              <w:rPr>
                <w:color w:val="3333FF"/>
                <w:sz w:val="22"/>
                <w:lang w:val="nl-NL"/>
              </w:rPr>
              <w:t>f. Quản lý quan hệ cổ đông; và</w:t>
            </w:r>
          </w:p>
          <w:p w14:paraId="5BF09E68" w14:textId="77777777" w:rsidR="00AA5C89" w:rsidRPr="00AC1944" w:rsidRDefault="00AA5C89" w:rsidP="00AA5C89">
            <w:pPr>
              <w:rPr>
                <w:color w:val="3333FF"/>
                <w:sz w:val="22"/>
                <w:lang w:val="nl-NL"/>
              </w:rPr>
            </w:pPr>
            <w:r w:rsidRPr="00AC1944">
              <w:rPr>
                <w:color w:val="3333FF"/>
                <w:sz w:val="22"/>
                <w:lang w:val="nl-NL"/>
              </w:rPr>
              <w:t>g. Đảm bảo triết lý và các quy tắc ứng xử của Công ty được thực thi.</w:t>
            </w:r>
          </w:p>
          <w:p w14:paraId="38F9F4DE" w14:textId="77777777" w:rsidR="00AA5C89" w:rsidRPr="00AC1944" w:rsidRDefault="00AA5C89" w:rsidP="00AA5C89">
            <w:pPr>
              <w:rPr>
                <w:color w:val="3333FF"/>
                <w:sz w:val="22"/>
                <w:lang w:val="nl-NL"/>
              </w:rPr>
            </w:pPr>
          </w:p>
          <w:p w14:paraId="6833B081" w14:textId="77777777" w:rsidR="00AA5C89" w:rsidRPr="00AC1944" w:rsidRDefault="00AA5C89" w:rsidP="00AA5C89">
            <w:pPr>
              <w:rPr>
                <w:color w:val="3333FF"/>
                <w:sz w:val="22"/>
                <w:lang w:val="nl-NL"/>
              </w:rPr>
            </w:pPr>
            <w:r w:rsidRPr="00AC1944">
              <w:rPr>
                <w:color w:val="3333FF"/>
                <w:sz w:val="22"/>
                <w:lang w:val="nl-NL"/>
              </w:rPr>
              <w:t>3. Các vai trò đã đề cập ở Khoản 2 nói trên được thể hiện thông qua những nhiệm vụ cụ thể như sau:</w:t>
            </w:r>
          </w:p>
          <w:p w14:paraId="2207261F" w14:textId="48E79495" w:rsidR="00AA5C89" w:rsidRPr="00AC1944" w:rsidRDefault="00AA5C89" w:rsidP="00AA5C89">
            <w:pPr>
              <w:rPr>
                <w:color w:val="3333FF"/>
                <w:sz w:val="22"/>
                <w:lang w:val="nl-NL"/>
              </w:rPr>
            </w:pPr>
            <w:r w:rsidRPr="00AC1944">
              <w:rPr>
                <w:color w:val="3333FF"/>
                <w:sz w:val="22"/>
                <w:lang w:val="nl-NL"/>
              </w:rPr>
              <w:t xml:space="preserve">a. Soát xét định kỳ, cung cấp ý kiến tư vấn cho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và Chủ tịch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để đảm bảo khung, quy chế, thủ tục tuân thủ</w:t>
            </w:r>
            <w:r w:rsidR="0014468C" w:rsidRPr="00AC1944">
              <w:rPr>
                <w:bCs/>
                <w:color w:val="3333FF"/>
                <w:sz w:val="22"/>
                <w:lang w:val="nl-NL"/>
              </w:rPr>
              <w:t xml:space="preserve"> quy định pháp</w:t>
            </w:r>
            <w:r w:rsidRPr="00AC1944">
              <w:rPr>
                <w:color w:val="3333FF"/>
                <w:sz w:val="22"/>
                <w:lang w:val="nl-NL"/>
              </w:rPr>
              <w:t xml:space="preserve"> luật và thực hành quản trị;</w:t>
            </w:r>
          </w:p>
          <w:p w14:paraId="074E4443" w14:textId="3545BEC2" w:rsidR="00AA5C89" w:rsidRPr="00AC1944" w:rsidRDefault="00AA5C89" w:rsidP="00AA5C89">
            <w:pPr>
              <w:rPr>
                <w:color w:val="3333FF"/>
                <w:sz w:val="22"/>
                <w:lang w:val="nl-NL"/>
              </w:rPr>
            </w:pPr>
            <w:r w:rsidRPr="00AC1944">
              <w:rPr>
                <w:color w:val="3333FF"/>
                <w:sz w:val="22"/>
                <w:lang w:val="nl-NL"/>
              </w:rPr>
              <w:t xml:space="preserve">b. Đóng góp vào việc trao đổi thông tin giữa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thành viên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và các bên liên quan của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bao gồm </w:t>
            </w:r>
            <w:r w:rsidR="0014468C" w:rsidRPr="00AC1944">
              <w:rPr>
                <w:bCs/>
                <w:color w:val="3333FF"/>
                <w:sz w:val="22"/>
                <w:lang w:val="nl-NL"/>
              </w:rPr>
              <w:t>C</w:t>
            </w:r>
            <w:r w:rsidRPr="00AC1944">
              <w:rPr>
                <w:bCs/>
                <w:color w:val="3333FF"/>
                <w:sz w:val="22"/>
                <w:lang w:val="nl-NL"/>
              </w:rPr>
              <w:t xml:space="preserve">ổ </w:t>
            </w:r>
            <w:r w:rsidR="0014468C" w:rsidRPr="00AC1944">
              <w:rPr>
                <w:bCs/>
                <w:color w:val="3333FF"/>
                <w:sz w:val="22"/>
                <w:lang w:val="nl-NL"/>
              </w:rPr>
              <w:t>Đ</w:t>
            </w:r>
            <w:r w:rsidRPr="00AC1944">
              <w:rPr>
                <w:bCs/>
                <w:color w:val="3333FF"/>
                <w:sz w:val="22"/>
                <w:lang w:val="nl-NL"/>
              </w:rPr>
              <w:t>ông</w:t>
            </w:r>
            <w:r w:rsidRPr="00AC1944">
              <w:rPr>
                <w:color w:val="3333FF"/>
                <w:sz w:val="22"/>
                <w:lang w:val="nl-NL"/>
              </w:rPr>
              <w:t>;</w:t>
            </w:r>
          </w:p>
          <w:p w14:paraId="609D7F60" w14:textId="40FA51CF" w:rsidR="00AA5C89" w:rsidRPr="00AC1944" w:rsidRDefault="00AA5C89" w:rsidP="00AA5C89">
            <w:pPr>
              <w:rPr>
                <w:color w:val="3333FF"/>
                <w:sz w:val="22"/>
                <w:lang w:val="nl-NL"/>
              </w:rPr>
            </w:pPr>
            <w:r w:rsidRPr="00AC1944">
              <w:rPr>
                <w:color w:val="3333FF"/>
                <w:sz w:val="22"/>
                <w:lang w:val="nl-NL"/>
              </w:rPr>
              <w:t xml:space="preserve">c. Chuẩn bị các nội dung và thông tin cần thiết cho việc Hội </w:t>
            </w:r>
            <w:r w:rsidR="0014468C" w:rsidRPr="00AC1944">
              <w:rPr>
                <w:bCs/>
                <w:color w:val="3333FF"/>
                <w:sz w:val="22"/>
                <w:lang w:val="nl-NL"/>
              </w:rPr>
              <w:t>Đ</w:t>
            </w:r>
            <w:r w:rsidRPr="00AC1944">
              <w:rPr>
                <w:bCs/>
                <w:color w:val="3333FF"/>
                <w:sz w:val="22"/>
                <w:lang w:val="nl-NL"/>
              </w:rPr>
              <w:t xml:space="preserve">ồng </w:t>
            </w:r>
            <w:r w:rsidR="0014468C" w:rsidRPr="00AC1944">
              <w:rPr>
                <w:bCs/>
                <w:color w:val="3333FF"/>
                <w:sz w:val="22"/>
                <w:lang w:val="nl-NL"/>
              </w:rPr>
              <w:t>Q</w:t>
            </w:r>
            <w:r w:rsidRPr="00AC1944">
              <w:rPr>
                <w:bCs/>
                <w:color w:val="3333FF"/>
                <w:sz w:val="22"/>
                <w:lang w:val="nl-NL"/>
              </w:rPr>
              <w:t xml:space="preserve">uản </w:t>
            </w:r>
            <w:r w:rsidR="0014468C" w:rsidRPr="00AC1944">
              <w:rPr>
                <w:bCs/>
                <w:color w:val="3333FF"/>
                <w:sz w:val="22"/>
                <w:lang w:val="nl-NL"/>
              </w:rPr>
              <w:t>T</w:t>
            </w:r>
            <w:r w:rsidRPr="00AC1944">
              <w:rPr>
                <w:bCs/>
                <w:color w:val="3333FF"/>
                <w:sz w:val="22"/>
                <w:lang w:val="nl-NL"/>
              </w:rPr>
              <w:t>rị</w:t>
            </w:r>
            <w:r w:rsidRPr="00AC1944">
              <w:rPr>
                <w:color w:val="3333FF"/>
                <w:sz w:val="22"/>
                <w:lang w:val="nl-NL"/>
              </w:rPr>
              <w:t xml:space="preserve"> ra quyết định;</w:t>
            </w:r>
          </w:p>
          <w:p w14:paraId="152C7931" w14:textId="7D9DEDDE" w:rsidR="00AA5C89" w:rsidRPr="00AC1944" w:rsidRDefault="00AA5C89" w:rsidP="00AA5C89">
            <w:pPr>
              <w:rPr>
                <w:color w:val="3333FF"/>
                <w:sz w:val="22"/>
                <w:lang w:val="nl-NL"/>
              </w:rPr>
            </w:pPr>
            <w:r w:rsidRPr="00AC1944">
              <w:rPr>
                <w:color w:val="3333FF"/>
                <w:sz w:val="22"/>
                <w:lang w:val="nl-NL"/>
              </w:rPr>
              <w:t xml:space="preserve">d. Ghi nhận và bảo quản toàn bộ sự ủy quyền, đặc biệt là các nội dung của Quy </w:t>
            </w:r>
            <w:r w:rsidR="00D55A40" w:rsidRPr="00AC1944">
              <w:rPr>
                <w:bCs/>
                <w:color w:val="3333FF"/>
                <w:sz w:val="22"/>
                <w:lang w:val="nl-NL"/>
              </w:rPr>
              <w:t>C</w:t>
            </w:r>
            <w:r w:rsidRPr="00AC1944">
              <w:rPr>
                <w:bCs/>
                <w:color w:val="3333FF"/>
                <w:sz w:val="22"/>
                <w:lang w:val="nl-NL"/>
              </w:rPr>
              <w:t xml:space="preserve">hế </w:t>
            </w:r>
            <w:r w:rsidR="00D55A40" w:rsidRPr="00AC1944">
              <w:rPr>
                <w:bCs/>
                <w:color w:val="3333FF"/>
                <w:sz w:val="22"/>
                <w:lang w:val="nl-NL"/>
              </w:rPr>
              <w:t>Q</w:t>
            </w:r>
            <w:r w:rsidRPr="00AC1944">
              <w:rPr>
                <w:bCs/>
                <w:color w:val="3333FF"/>
                <w:sz w:val="22"/>
                <w:lang w:val="nl-NL"/>
              </w:rPr>
              <w:t xml:space="preserve">uản </w:t>
            </w:r>
            <w:r w:rsidR="00D55A40" w:rsidRPr="00AC1944">
              <w:rPr>
                <w:bCs/>
                <w:color w:val="3333FF"/>
                <w:sz w:val="22"/>
                <w:lang w:val="nl-NL"/>
              </w:rPr>
              <w:t>T</w:t>
            </w:r>
            <w:r w:rsidRPr="00AC1944">
              <w:rPr>
                <w:bCs/>
                <w:color w:val="3333FF"/>
                <w:sz w:val="22"/>
                <w:lang w:val="nl-NL"/>
              </w:rPr>
              <w:t>rị</w:t>
            </w:r>
            <w:r w:rsidR="00D55A40" w:rsidRPr="00AC1944">
              <w:rPr>
                <w:bCs/>
                <w:color w:val="3333FF"/>
                <w:sz w:val="22"/>
                <w:lang w:val="nl-NL"/>
              </w:rPr>
              <w:t xml:space="preserve"> Công Ty</w:t>
            </w:r>
            <w:r w:rsidRPr="00AC1944">
              <w:rPr>
                <w:color w:val="3333FF"/>
                <w:sz w:val="22"/>
                <w:lang w:val="nl-NL"/>
              </w:rPr>
              <w:t>;</w:t>
            </w:r>
          </w:p>
          <w:p w14:paraId="6632152E" w14:textId="6011E4E6" w:rsidR="00AA5C89" w:rsidRPr="00AC1944" w:rsidRDefault="00AA5C89" w:rsidP="00AA5C89">
            <w:pPr>
              <w:rPr>
                <w:color w:val="3333FF"/>
                <w:sz w:val="22"/>
                <w:lang w:val="nl-NL"/>
              </w:rPr>
            </w:pPr>
            <w:r w:rsidRPr="00AC1944">
              <w:rPr>
                <w:color w:val="3333FF"/>
                <w:sz w:val="22"/>
                <w:lang w:val="nl-NL"/>
              </w:rPr>
              <w:t xml:space="preserve">e. Chuẩn bị kế hoạch, lịch, và các nội dung liên quan (bao gồm tài liệu, biên bản) của các cuộc họp Hội </w:t>
            </w:r>
            <w:r w:rsidR="00D55A40" w:rsidRPr="00AC1944">
              <w:rPr>
                <w:bCs/>
                <w:color w:val="3333FF"/>
                <w:sz w:val="22"/>
                <w:lang w:val="nl-NL"/>
              </w:rPr>
              <w:t>Đ</w:t>
            </w:r>
            <w:r w:rsidRPr="00AC1944">
              <w:rPr>
                <w:bCs/>
                <w:color w:val="3333FF"/>
                <w:sz w:val="22"/>
                <w:lang w:val="nl-NL"/>
              </w:rPr>
              <w:t xml:space="preserve">ồng </w:t>
            </w:r>
            <w:r w:rsidR="00D55A40" w:rsidRPr="00AC1944">
              <w:rPr>
                <w:bCs/>
                <w:color w:val="3333FF"/>
                <w:sz w:val="22"/>
                <w:lang w:val="nl-NL"/>
              </w:rPr>
              <w:t>Q</w:t>
            </w:r>
            <w:r w:rsidRPr="00AC1944">
              <w:rPr>
                <w:bCs/>
                <w:color w:val="3333FF"/>
                <w:sz w:val="22"/>
                <w:lang w:val="nl-NL"/>
              </w:rPr>
              <w:t xml:space="preserve">uản </w:t>
            </w:r>
            <w:r w:rsidR="00D55A40" w:rsidRPr="00AC1944">
              <w:rPr>
                <w:bCs/>
                <w:color w:val="3333FF"/>
                <w:sz w:val="22"/>
                <w:lang w:val="nl-NL"/>
              </w:rPr>
              <w:lastRenderedPageBreak/>
              <w:t>T</w:t>
            </w:r>
            <w:r w:rsidRPr="00AC1944">
              <w:rPr>
                <w:bCs/>
                <w:color w:val="3333FF"/>
                <w:sz w:val="22"/>
                <w:lang w:val="nl-NL"/>
              </w:rPr>
              <w:t>rị</w:t>
            </w:r>
            <w:r w:rsidRPr="00AC1944">
              <w:rPr>
                <w:color w:val="3333FF"/>
                <w:sz w:val="22"/>
                <w:lang w:val="nl-NL"/>
              </w:rPr>
              <w:t xml:space="preserve"> và các tiểu ban của Hội </w:t>
            </w:r>
            <w:r w:rsidR="00D55A40" w:rsidRPr="00AC1944">
              <w:rPr>
                <w:bCs/>
                <w:color w:val="3333FF"/>
                <w:sz w:val="22"/>
                <w:lang w:val="nl-NL"/>
              </w:rPr>
              <w:t>Đ</w:t>
            </w:r>
            <w:r w:rsidRPr="00AC1944">
              <w:rPr>
                <w:bCs/>
                <w:color w:val="3333FF"/>
                <w:sz w:val="22"/>
                <w:lang w:val="nl-NL"/>
              </w:rPr>
              <w:t xml:space="preserve">ồng </w:t>
            </w:r>
            <w:r w:rsidR="00D55A40" w:rsidRPr="00AC1944">
              <w:rPr>
                <w:bCs/>
                <w:color w:val="3333FF"/>
                <w:sz w:val="22"/>
                <w:lang w:val="nl-NL"/>
              </w:rPr>
              <w:t>Q</w:t>
            </w:r>
            <w:r w:rsidRPr="00AC1944">
              <w:rPr>
                <w:bCs/>
                <w:color w:val="3333FF"/>
                <w:sz w:val="22"/>
                <w:lang w:val="nl-NL"/>
              </w:rPr>
              <w:t xml:space="preserve">uản </w:t>
            </w:r>
            <w:r w:rsidR="00D55A40" w:rsidRPr="00AC1944">
              <w:rPr>
                <w:bCs/>
                <w:color w:val="3333FF"/>
                <w:sz w:val="22"/>
                <w:lang w:val="nl-NL"/>
              </w:rPr>
              <w:t>T</w:t>
            </w:r>
            <w:r w:rsidRPr="00AC1944">
              <w:rPr>
                <w:bCs/>
                <w:color w:val="3333FF"/>
                <w:sz w:val="22"/>
                <w:lang w:val="nl-NL"/>
              </w:rPr>
              <w:t>rị</w:t>
            </w:r>
            <w:r w:rsidRPr="00AC1944">
              <w:rPr>
                <w:color w:val="3333FF"/>
                <w:sz w:val="22"/>
                <w:lang w:val="nl-NL"/>
              </w:rPr>
              <w:t>;</w:t>
            </w:r>
          </w:p>
          <w:p w14:paraId="2A637162" w14:textId="6F456D62" w:rsidR="00AA5C89" w:rsidRPr="00AC1944" w:rsidRDefault="00AA5C89" w:rsidP="00AA5C89">
            <w:pPr>
              <w:rPr>
                <w:color w:val="3333FF"/>
                <w:sz w:val="22"/>
                <w:lang w:val="nl-NL"/>
              </w:rPr>
            </w:pPr>
            <w:r w:rsidRPr="00AC1944">
              <w:rPr>
                <w:color w:val="3333FF"/>
                <w:sz w:val="22"/>
                <w:lang w:val="nl-NL"/>
              </w:rPr>
              <w:t xml:space="preserve">f. Quản lý các thông tin về cấu trúc quản trị, năng lực, kỹ năng, kinh nghiệm của các thành viên Hội </w:t>
            </w:r>
            <w:r w:rsidR="00D55A40" w:rsidRPr="00AC1944">
              <w:rPr>
                <w:bCs/>
                <w:color w:val="3333FF"/>
                <w:sz w:val="22"/>
                <w:lang w:val="nl-NL"/>
              </w:rPr>
              <w:t>Đ</w:t>
            </w:r>
            <w:r w:rsidRPr="00AC1944">
              <w:rPr>
                <w:bCs/>
                <w:color w:val="3333FF"/>
                <w:sz w:val="22"/>
                <w:lang w:val="nl-NL"/>
              </w:rPr>
              <w:t xml:space="preserve">ồng </w:t>
            </w:r>
            <w:r w:rsidR="00D55A40" w:rsidRPr="00AC1944">
              <w:rPr>
                <w:bCs/>
                <w:color w:val="3333FF"/>
                <w:sz w:val="22"/>
                <w:lang w:val="nl-NL"/>
              </w:rPr>
              <w:t>Q</w:t>
            </w:r>
            <w:r w:rsidRPr="00AC1944">
              <w:rPr>
                <w:bCs/>
                <w:color w:val="3333FF"/>
                <w:sz w:val="22"/>
                <w:lang w:val="nl-NL"/>
              </w:rPr>
              <w:t xml:space="preserve">uản </w:t>
            </w:r>
            <w:r w:rsidR="00D55A40" w:rsidRPr="00AC1944">
              <w:rPr>
                <w:bCs/>
                <w:color w:val="3333FF"/>
                <w:sz w:val="22"/>
                <w:lang w:val="nl-NL"/>
              </w:rPr>
              <w:t>T</w:t>
            </w:r>
            <w:r w:rsidRPr="00AC1944">
              <w:rPr>
                <w:bCs/>
                <w:color w:val="3333FF"/>
                <w:sz w:val="22"/>
                <w:lang w:val="nl-NL"/>
              </w:rPr>
              <w:t>rị</w:t>
            </w:r>
            <w:r w:rsidRPr="00AC1944">
              <w:rPr>
                <w:color w:val="3333FF"/>
                <w:sz w:val="22"/>
                <w:lang w:val="nl-NL"/>
              </w:rPr>
              <w:t xml:space="preserve">, các tiểu ban của </w:t>
            </w:r>
            <w:r w:rsidR="00D55A40" w:rsidRPr="00AC1944">
              <w:rPr>
                <w:bCs/>
                <w:color w:val="3333FF"/>
                <w:sz w:val="22"/>
                <w:lang w:val="nl-NL"/>
              </w:rPr>
              <w:t>H</w:t>
            </w:r>
            <w:r w:rsidR="0060612C" w:rsidRPr="00AC1944">
              <w:rPr>
                <w:bCs/>
                <w:color w:val="3333FF"/>
                <w:sz w:val="22"/>
                <w:lang w:val="nl-NL"/>
              </w:rPr>
              <w:t xml:space="preserve">ội </w:t>
            </w:r>
            <w:r w:rsidR="00D55A40" w:rsidRPr="00AC1944">
              <w:rPr>
                <w:bCs/>
                <w:color w:val="3333FF"/>
                <w:sz w:val="22"/>
                <w:lang w:val="nl-NL"/>
              </w:rPr>
              <w:t>Đ</w:t>
            </w:r>
            <w:r w:rsidR="0060612C" w:rsidRPr="00AC1944">
              <w:rPr>
                <w:bCs/>
                <w:color w:val="3333FF"/>
                <w:sz w:val="22"/>
                <w:lang w:val="nl-NL"/>
              </w:rPr>
              <w:t xml:space="preserve">ồng </w:t>
            </w:r>
            <w:r w:rsidR="00D55A40" w:rsidRPr="00AC1944">
              <w:rPr>
                <w:bCs/>
                <w:color w:val="3333FF"/>
                <w:sz w:val="22"/>
                <w:lang w:val="nl-NL"/>
              </w:rPr>
              <w:t>Q</w:t>
            </w:r>
            <w:r w:rsidR="0060612C" w:rsidRPr="00AC1944">
              <w:rPr>
                <w:bCs/>
                <w:color w:val="3333FF"/>
                <w:sz w:val="22"/>
                <w:lang w:val="nl-NL"/>
              </w:rPr>
              <w:t xml:space="preserve">uản </w:t>
            </w:r>
            <w:r w:rsidR="00D55A40" w:rsidRPr="00AC1944">
              <w:rPr>
                <w:bCs/>
                <w:color w:val="3333FF"/>
                <w:sz w:val="22"/>
                <w:lang w:val="nl-NL"/>
              </w:rPr>
              <w:t>T</w:t>
            </w:r>
            <w:r w:rsidR="0060612C" w:rsidRPr="00AC1944">
              <w:rPr>
                <w:bCs/>
                <w:color w:val="3333FF"/>
                <w:sz w:val="22"/>
                <w:lang w:val="nl-NL"/>
              </w:rPr>
              <w:t>rị</w:t>
            </w:r>
            <w:r w:rsidRPr="00AC1944">
              <w:rPr>
                <w:color w:val="3333FF"/>
                <w:sz w:val="22"/>
                <w:lang w:val="nl-NL"/>
              </w:rPr>
              <w:t>;</w:t>
            </w:r>
          </w:p>
          <w:p w14:paraId="4401971D" w14:textId="5D570AA9" w:rsidR="00AA5C89" w:rsidRPr="00AC1944" w:rsidRDefault="00AA5C89" w:rsidP="00AA5C89">
            <w:pPr>
              <w:rPr>
                <w:color w:val="3333FF"/>
                <w:sz w:val="22"/>
                <w:lang w:val="nl-NL"/>
              </w:rPr>
            </w:pPr>
            <w:r w:rsidRPr="00AC1944">
              <w:rPr>
                <w:color w:val="3333FF"/>
                <w:sz w:val="22"/>
                <w:lang w:val="nl-NL"/>
              </w:rPr>
              <w:t xml:space="preserve">g. Hỗ trợ Hội </w:t>
            </w:r>
            <w:r w:rsidR="007F0D86" w:rsidRPr="00AC1944">
              <w:rPr>
                <w:bCs/>
                <w:color w:val="3333FF"/>
                <w:sz w:val="22"/>
                <w:lang w:val="nl-NL"/>
              </w:rPr>
              <w:t>Đ</w:t>
            </w:r>
            <w:r w:rsidRPr="00AC1944">
              <w:rPr>
                <w:bCs/>
                <w:color w:val="3333FF"/>
                <w:sz w:val="22"/>
                <w:lang w:val="nl-NL"/>
              </w:rPr>
              <w:t xml:space="preserve">ồng </w:t>
            </w:r>
            <w:r w:rsidR="007F0D86" w:rsidRPr="00AC1944">
              <w:rPr>
                <w:bCs/>
                <w:color w:val="3333FF"/>
                <w:sz w:val="22"/>
                <w:lang w:val="nl-NL"/>
              </w:rPr>
              <w:t>Q</w:t>
            </w:r>
            <w:r w:rsidRPr="00AC1944">
              <w:rPr>
                <w:bCs/>
                <w:color w:val="3333FF"/>
                <w:sz w:val="22"/>
                <w:lang w:val="nl-NL"/>
              </w:rPr>
              <w:t xml:space="preserve">uản </w:t>
            </w:r>
            <w:r w:rsidR="007F0D86" w:rsidRPr="00AC1944">
              <w:rPr>
                <w:bCs/>
                <w:color w:val="3333FF"/>
                <w:sz w:val="22"/>
                <w:lang w:val="nl-NL"/>
              </w:rPr>
              <w:t>T</w:t>
            </w:r>
            <w:r w:rsidRPr="00AC1944">
              <w:rPr>
                <w:bCs/>
                <w:color w:val="3333FF"/>
                <w:sz w:val="22"/>
                <w:lang w:val="nl-NL"/>
              </w:rPr>
              <w:t>rị</w:t>
            </w:r>
            <w:r w:rsidRPr="00AC1944">
              <w:rPr>
                <w:color w:val="3333FF"/>
                <w:sz w:val="22"/>
                <w:lang w:val="nl-NL"/>
              </w:rPr>
              <w:t xml:space="preserve"> trong việc đánh giá kết quả hoạt động của Hội </w:t>
            </w:r>
            <w:r w:rsidR="007F0D86" w:rsidRPr="00AC1944">
              <w:rPr>
                <w:bCs/>
                <w:color w:val="3333FF"/>
                <w:sz w:val="22"/>
                <w:lang w:val="nl-NL"/>
              </w:rPr>
              <w:t>Đ</w:t>
            </w:r>
            <w:r w:rsidRPr="00AC1944">
              <w:rPr>
                <w:bCs/>
                <w:color w:val="3333FF"/>
                <w:sz w:val="22"/>
                <w:lang w:val="nl-NL"/>
              </w:rPr>
              <w:t xml:space="preserve">ồng </w:t>
            </w:r>
            <w:r w:rsidR="007F0D86" w:rsidRPr="00AC1944">
              <w:rPr>
                <w:bCs/>
                <w:color w:val="3333FF"/>
                <w:sz w:val="22"/>
                <w:lang w:val="nl-NL"/>
              </w:rPr>
              <w:t>Q</w:t>
            </w:r>
            <w:r w:rsidRPr="00AC1944">
              <w:rPr>
                <w:bCs/>
                <w:color w:val="3333FF"/>
                <w:sz w:val="22"/>
                <w:lang w:val="nl-NL"/>
              </w:rPr>
              <w:t xml:space="preserve">uản </w:t>
            </w:r>
            <w:r w:rsidR="007F0D86" w:rsidRPr="00AC1944">
              <w:rPr>
                <w:bCs/>
                <w:color w:val="3333FF"/>
                <w:sz w:val="22"/>
                <w:lang w:val="nl-NL"/>
              </w:rPr>
              <w:t>T</w:t>
            </w:r>
            <w:r w:rsidRPr="00AC1944">
              <w:rPr>
                <w:bCs/>
                <w:color w:val="3333FF"/>
                <w:sz w:val="22"/>
                <w:lang w:val="nl-NL"/>
              </w:rPr>
              <w:t>rị</w:t>
            </w:r>
            <w:r w:rsidRPr="00AC1944">
              <w:rPr>
                <w:color w:val="3333FF"/>
                <w:sz w:val="22"/>
                <w:lang w:val="nl-NL"/>
              </w:rPr>
              <w:t xml:space="preserve">, các tiểu ban và các thành viên Hội </w:t>
            </w:r>
            <w:r w:rsidR="007F0D86" w:rsidRPr="00AC1944">
              <w:rPr>
                <w:bCs/>
                <w:color w:val="3333FF"/>
                <w:sz w:val="22"/>
                <w:lang w:val="nl-NL"/>
              </w:rPr>
              <w:t>Đ</w:t>
            </w:r>
            <w:r w:rsidRPr="00AC1944">
              <w:rPr>
                <w:bCs/>
                <w:color w:val="3333FF"/>
                <w:sz w:val="22"/>
                <w:lang w:val="nl-NL"/>
              </w:rPr>
              <w:t xml:space="preserve">ồng </w:t>
            </w:r>
            <w:r w:rsidR="007F0D86" w:rsidRPr="00AC1944">
              <w:rPr>
                <w:bCs/>
                <w:color w:val="3333FF"/>
                <w:sz w:val="22"/>
                <w:lang w:val="nl-NL"/>
              </w:rPr>
              <w:t>Q</w:t>
            </w:r>
            <w:r w:rsidRPr="00AC1944">
              <w:rPr>
                <w:bCs/>
                <w:color w:val="3333FF"/>
                <w:sz w:val="22"/>
                <w:lang w:val="nl-NL"/>
              </w:rPr>
              <w:t xml:space="preserve">uản </w:t>
            </w:r>
            <w:r w:rsidR="007F0D86" w:rsidRPr="00AC1944">
              <w:rPr>
                <w:bCs/>
                <w:color w:val="3333FF"/>
                <w:sz w:val="22"/>
                <w:lang w:val="nl-NL"/>
              </w:rPr>
              <w:t>T</w:t>
            </w:r>
            <w:r w:rsidRPr="00AC1944">
              <w:rPr>
                <w:bCs/>
                <w:color w:val="3333FF"/>
                <w:sz w:val="22"/>
                <w:lang w:val="nl-NL"/>
              </w:rPr>
              <w:t>rị</w:t>
            </w:r>
            <w:r w:rsidRPr="00AC1944">
              <w:rPr>
                <w:color w:val="3333FF"/>
                <w:sz w:val="22"/>
                <w:lang w:val="nl-NL"/>
              </w:rPr>
              <w:t>;</w:t>
            </w:r>
          </w:p>
          <w:p w14:paraId="0C0F1D90" w14:textId="1463E00F" w:rsidR="00AA5C89" w:rsidRPr="00AC1944" w:rsidRDefault="00AA5C89" w:rsidP="00AA5C89">
            <w:pPr>
              <w:rPr>
                <w:color w:val="3333FF"/>
                <w:sz w:val="22"/>
                <w:lang w:val="nl-NL"/>
              </w:rPr>
            </w:pPr>
            <w:r w:rsidRPr="00AC1944">
              <w:rPr>
                <w:color w:val="3333FF"/>
                <w:sz w:val="22"/>
                <w:lang w:val="nl-NL"/>
              </w:rPr>
              <w:t xml:space="preserve">h. Ghi nhận và và đề xuất những khóa đào tạo cần thiết cho thành viên Hội </w:t>
            </w:r>
            <w:r w:rsidR="007F0D86" w:rsidRPr="00AC1944">
              <w:rPr>
                <w:bCs/>
                <w:color w:val="3333FF"/>
                <w:sz w:val="22"/>
                <w:lang w:val="nl-NL"/>
              </w:rPr>
              <w:t>Đ</w:t>
            </w:r>
            <w:r w:rsidRPr="00AC1944">
              <w:rPr>
                <w:bCs/>
                <w:color w:val="3333FF"/>
                <w:sz w:val="22"/>
                <w:lang w:val="nl-NL"/>
              </w:rPr>
              <w:t xml:space="preserve">ồng </w:t>
            </w:r>
            <w:r w:rsidR="007F0D86" w:rsidRPr="00AC1944">
              <w:rPr>
                <w:bCs/>
                <w:color w:val="3333FF"/>
                <w:sz w:val="22"/>
                <w:lang w:val="nl-NL"/>
              </w:rPr>
              <w:t>Q</w:t>
            </w:r>
            <w:r w:rsidRPr="00AC1944">
              <w:rPr>
                <w:bCs/>
                <w:color w:val="3333FF"/>
                <w:sz w:val="22"/>
                <w:lang w:val="nl-NL"/>
              </w:rPr>
              <w:t xml:space="preserve">uản </w:t>
            </w:r>
            <w:r w:rsidR="007F0D86" w:rsidRPr="00AC1944">
              <w:rPr>
                <w:bCs/>
                <w:color w:val="3333FF"/>
                <w:sz w:val="22"/>
                <w:lang w:val="nl-NL"/>
              </w:rPr>
              <w:t>T</w:t>
            </w:r>
            <w:r w:rsidRPr="00AC1944">
              <w:rPr>
                <w:bCs/>
                <w:color w:val="3333FF"/>
                <w:sz w:val="22"/>
                <w:lang w:val="nl-NL"/>
              </w:rPr>
              <w:t>rị</w:t>
            </w:r>
            <w:r w:rsidRPr="00AC1944">
              <w:rPr>
                <w:color w:val="3333FF"/>
                <w:sz w:val="22"/>
                <w:lang w:val="nl-NL"/>
              </w:rPr>
              <w:t>;</w:t>
            </w:r>
          </w:p>
          <w:p w14:paraId="3AEDD19D" w14:textId="77777777" w:rsidR="00AA5C89" w:rsidRPr="000903B6" w:rsidRDefault="00AA5C89" w:rsidP="00AA5C89">
            <w:pPr>
              <w:rPr>
                <w:sz w:val="22"/>
                <w:lang w:val="nl-NL"/>
              </w:rPr>
            </w:pPr>
            <w:r w:rsidRPr="00AC1944">
              <w:rPr>
                <w:color w:val="3333FF"/>
                <w:sz w:val="22"/>
                <w:lang w:val="nl-NL"/>
              </w:rPr>
              <w:t>i. Các công việc liên quan khác được giao”.</w:t>
            </w:r>
          </w:p>
        </w:tc>
        <w:tc>
          <w:tcPr>
            <w:tcW w:w="3878" w:type="dxa"/>
          </w:tcPr>
          <w:p w14:paraId="508F45A2" w14:textId="77777777" w:rsidR="00AA5C89" w:rsidRPr="000903B6" w:rsidRDefault="00AA5C89" w:rsidP="00AA5C89">
            <w:pPr>
              <w:rPr>
                <w:sz w:val="22"/>
                <w:lang w:val="nl-NL"/>
              </w:rPr>
            </w:pPr>
            <w:r w:rsidRPr="000903B6">
              <w:rPr>
                <w:sz w:val="22"/>
                <w:lang w:val="nl-NL"/>
              </w:rPr>
              <w:lastRenderedPageBreak/>
              <w:t xml:space="preserve"> </w:t>
            </w:r>
          </w:p>
        </w:tc>
      </w:tr>
      <w:tr w:rsidR="008B2DCE" w:rsidRPr="000445B7" w14:paraId="54CEA2E9" w14:textId="77777777" w:rsidTr="00B23D8C">
        <w:tblPrEx>
          <w:tblCellMar>
            <w:top w:w="0" w:type="dxa"/>
            <w:bottom w:w="0" w:type="dxa"/>
          </w:tblCellMar>
        </w:tblPrEx>
        <w:tc>
          <w:tcPr>
            <w:tcW w:w="683" w:type="dxa"/>
          </w:tcPr>
          <w:p w14:paraId="436BAA42" w14:textId="77777777" w:rsidR="008B2DCE" w:rsidRPr="00AC1944" w:rsidRDefault="008B2DCE" w:rsidP="00D55A40">
            <w:pPr>
              <w:pStyle w:val="ListParagraph"/>
              <w:numPr>
                <w:ilvl w:val="0"/>
                <w:numId w:val="25"/>
              </w:numPr>
              <w:jc w:val="left"/>
              <w:rPr>
                <w:sz w:val="22"/>
                <w:lang w:val="nl-NL"/>
              </w:rPr>
            </w:pPr>
          </w:p>
        </w:tc>
        <w:tc>
          <w:tcPr>
            <w:tcW w:w="1861" w:type="dxa"/>
          </w:tcPr>
          <w:p w14:paraId="146F8058" w14:textId="2F4BD126" w:rsidR="008B2DCE" w:rsidRPr="00AC1944" w:rsidRDefault="008B2DCE" w:rsidP="00D55A40">
            <w:pPr>
              <w:jc w:val="left"/>
              <w:rPr>
                <w:bCs/>
                <w:iCs/>
                <w:sz w:val="22"/>
                <w:lang w:val="nl-NL"/>
              </w:rPr>
            </w:pPr>
            <w:r w:rsidRPr="00AC1944">
              <w:rPr>
                <w:bCs/>
                <w:iCs/>
                <w:sz w:val="22"/>
                <w:lang w:val="nl-NL"/>
              </w:rPr>
              <w:t>Trách nhiệm cẩn trọng, trung thực và bồi thường thiệt hại</w:t>
            </w:r>
          </w:p>
        </w:tc>
        <w:tc>
          <w:tcPr>
            <w:tcW w:w="3871" w:type="dxa"/>
          </w:tcPr>
          <w:p w14:paraId="149B65B2" w14:textId="77777777" w:rsidR="008B2DCE" w:rsidRPr="00AC1944" w:rsidRDefault="008B2DCE" w:rsidP="00AA5C89">
            <w:pPr>
              <w:rPr>
                <w:b/>
                <w:bCs/>
                <w:iCs/>
                <w:sz w:val="22"/>
                <w:lang w:val="nl-NL"/>
              </w:rPr>
            </w:pPr>
          </w:p>
        </w:tc>
        <w:tc>
          <w:tcPr>
            <w:tcW w:w="3877" w:type="dxa"/>
          </w:tcPr>
          <w:p w14:paraId="28991A35" w14:textId="4DD09559" w:rsidR="008B2DCE" w:rsidRPr="00AC1944" w:rsidRDefault="008B2DCE" w:rsidP="00AA5C89">
            <w:pPr>
              <w:rPr>
                <w:bCs/>
                <w:color w:val="3333FF"/>
                <w:sz w:val="22"/>
                <w:lang w:val="nl-NL"/>
              </w:rPr>
            </w:pPr>
            <w:r w:rsidRPr="00AC1944">
              <w:rPr>
                <w:bCs/>
                <w:color w:val="3333FF"/>
                <w:sz w:val="22"/>
                <w:lang w:val="nl-NL"/>
              </w:rPr>
              <w:t>Bãi bỏ cụm từ “thành viên Ban kiểm soát” tại các Điều 28, 29, 30 của Điều lệ.</w:t>
            </w:r>
          </w:p>
        </w:tc>
        <w:tc>
          <w:tcPr>
            <w:tcW w:w="3878" w:type="dxa"/>
          </w:tcPr>
          <w:p w14:paraId="148F341B" w14:textId="60881E1E" w:rsidR="008B2DCE" w:rsidRPr="00AC1944" w:rsidRDefault="007F49C0" w:rsidP="00AA5C89">
            <w:pPr>
              <w:rPr>
                <w:sz w:val="22"/>
                <w:lang w:val="nl-NL"/>
              </w:rPr>
            </w:pPr>
            <w:r w:rsidRPr="00AC1944">
              <w:rPr>
                <w:sz w:val="22"/>
                <w:lang w:val="nl-NL"/>
              </w:rPr>
              <w:t>Bỏ dẫn chiếu đến Ban Kiểm Soát.</w:t>
            </w:r>
          </w:p>
        </w:tc>
      </w:tr>
      <w:tr w:rsidR="00AA5C89" w:rsidRPr="00394AE6" w14:paraId="3DFD633D" w14:textId="77777777" w:rsidTr="00B23D8C">
        <w:tblPrEx>
          <w:tblCellMar>
            <w:top w:w="0" w:type="dxa"/>
            <w:bottom w:w="0" w:type="dxa"/>
          </w:tblCellMar>
        </w:tblPrEx>
        <w:tc>
          <w:tcPr>
            <w:tcW w:w="683" w:type="dxa"/>
          </w:tcPr>
          <w:p w14:paraId="7AB591C6" w14:textId="77777777" w:rsidR="00AA5C89" w:rsidRPr="00AC1944" w:rsidRDefault="00AA5C89" w:rsidP="00D55A40">
            <w:pPr>
              <w:pStyle w:val="ListParagraph"/>
              <w:numPr>
                <w:ilvl w:val="0"/>
                <w:numId w:val="25"/>
              </w:numPr>
              <w:jc w:val="left"/>
              <w:rPr>
                <w:sz w:val="22"/>
                <w:lang w:val="nl-NL"/>
              </w:rPr>
            </w:pPr>
          </w:p>
        </w:tc>
        <w:tc>
          <w:tcPr>
            <w:tcW w:w="1861" w:type="dxa"/>
          </w:tcPr>
          <w:p w14:paraId="22A64AAC" w14:textId="77777777" w:rsidR="00AA5C89" w:rsidRPr="00394AE6" w:rsidRDefault="00AA5C89" w:rsidP="00D55A40">
            <w:pPr>
              <w:jc w:val="left"/>
              <w:rPr>
                <w:bCs/>
                <w:iCs/>
                <w:sz w:val="22"/>
              </w:rPr>
            </w:pPr>
            <w:r w:rsidRPr="00394AE6">
              <w:rPr>
                <w:bCs/>
                <w:iCs/>
                <w:sz w:val="22"/>
              </w:rPr>
              <w:t>Ban kiểm soát</w:t>
            </w:r>
          </w:p>
        </w:tc>
        <w:tc>
          <w:tcPr>
            <w:tcW w:w="3871" w:type="dxa"/>
          </w:tcPr>
          <w:p w14:paraId="608B77FB" w14:textId="490345A2" w:rsidR="00AA5C89" w:rsidRPr="00394AE6" w:rsidRDefault="00A4331A" w:rsidP="00AA5C89">
            <w:pPr>
              <w:rPr>
                <w:bCs/>
                <w:sz w:val="22"/>
              </w:rPr>
            </w:pPr>
            <w:bookmarkStart w:id="29" w:name="_Toc355940111"/>
            <w:r>
              <w:rPr>
                <w:b/>
                <w:bCs/>
                <w:iCs/>
                <w:sz w:val="22"/>
              </w:rPr>
              <w:t xml:space="preserve">Điều </w:t>
            </w:r>
            <w:r w:rsidR="00AA5C89" w:rsidRPr="00394AE6">
              <w:rPr>
                <w:b/>
                <w:bCs/>
                <w:iCs/>
                <w:sz w:val="22"/>
              </w:rPr>
              <w:t>31. Ban kiểm soát</w:t>
            </w:r>
            <w:bookmarkEnd w:id="29"/>
          </w:p>
        </w:tc>
        <w:tc>
          <w:tcPr>
            <w:tcW w:w="3877" w:type="dxa"/>
          </w:tcPr>
          <w:p w14:paraId="6186CDAB" w14:textId="77777777" w:rsidR="00AA5C89" w:rsidRPr="00394AE6" w:rsidRDefault="00AA5C89" w:rsidP="00AA5C89">
            <w:pPr>
              <w:rPr>
                <w:bCs/>
                <w:sz w:val="22"/>
              </w:rPr>
            </w:pPr>
            <w:r w:rsidRPr="00394AE6">
              <w:rPr>
                <w:bCs/>
                <w:color w:val="3333FF"/>
                <w:sz w:val="22"/>
              </w:rPr>
              <w:t>(bỏ)</w:t>
            </w:r>
          </w:p>
        </w:tc>
        <w:tc>
          <w:tcPr>
            <w:tcW w:w="3878" w:type="dxa"/>
          </w:tcPr>
          <w:p w14:paraId="0B8D1222" w14:textId="77777777" w:rsidR="00AA5C89" w:rsidRPr="00394AE6" w:rsidRDefault="00AA5C89" w:rsidP="00AA5C89">
            <w:pPr>
              <w:rPr>
                <w:sz w:val="22"/>
              </w:rPr>
            </w:pPr>
          </w:p>
        </w:tc>
      </w:tr>
      <w:tr w:rsidR="000806C2" w:rsidRPr="000445B7" w14:paraId="6C8369B2" w14:textId="77777777" w:rsidTr="000903B6">
        <w:tc>
          <w:tcPr>
            <w:tcW w:w="683" w:type="dxa"/>
          </w:tcPr>
          <w:p w14:paraId="4D81756A" w14:textId="77777777" w:rsidR="000806C2" w:rsidRPr="000903B6" w:rsidRDefault="000806C2" w:rsidP="00D55A40">
            <w:pPr>
              <w:pStyle w:val="ListParagraph"/>
              <w:numPr>
                <w:ilvl w:val="0"/>
                <w:numId w:val="25"/>
              </w:numPr>
              <w:jc w:val="left"/>
              <w:rPr>
                <w:sz w:val="22"/>
              </w:rPr>
            </w:pPr>
          </w:p>
        </w:tc>
        <w:tc>
          <w:tcPr>
            <w:tcW w:w="1861" w:type="dxa"/>
          </w:tcPr>
          <w:p w14:paraId="7A82486F" w14:textId="46437D1B" w:rsidR="000806C2" w:rsidRPr="00394AE6" w:rsidRDefault="00A4331A" w:rsidP="00D55A40">
            <w:pPr>
              <w:jc w:val="left"/>
              <w:rPr>
                <w:bCs/>
                <w:sz w:val="22"/>
              </w:rPr>
            </w:pPr>
            <w:r w:rsidRPr="00935B7E">
              <w:rPr>
                <w:bCs/>
                <w:sz w:val="22"/>
              </w:rPr>
              <w:t>Điều tra sổ sách</w:t>
            </w:r>
          </w:p>
        </w:tc>
        <w:tc>
          <w:tcPr>
            <w:tcW w:w="3871" w:type="dxa"/>
          </w:tcPr>
          <w:p w14:paraId="44276316" w14:textId="7985806D" w:rsidR="00A4331A" w:rsidRPr="00A4331A" w:rsidRDefault="00A4331A" w:rsidP="00A4331A">
            <w:pPr>
              <w:rPr>
                <w:b/>
                <w:bCs/>
                <w:sz w:val="22"/>
              </w:rPr>
            </w:pPr>
            <w:r w:rsidRPr="00A4331A">
              <w:rPr>
                <w:bCs/>
                <w:sz w:val="22"/>
              </w:rPr>
              <w:t>“</w:t>
            </w:r>
            <w:r w:rsidRPr="00A4331A">
              <w:rPr>
                <w:b/>
                <w:bCs/>
                <w:sz w:val="22"/>
              </w:rPr>
              <w:t>Điều 32. Quyền điều tra sổ sách và hồ sơ</w:t>
            </w:r>
          </w:p>
          <w:p w14:paraId="36111BB5" w14:textId="77777777" w:rsidR="00A4331A" w:rsidRPr="00A4331A" w:rsidRDefault="00A4331A" w:rsidP="00A4331A">
            <w:pPr>
              <w:rPr>
                <w:bCs/>
                <w:sz w:val="22"/>
              </w:rPr>
            </w:pPr>
            <w:r w:rsidRPr="00A4331A">
              <w:rPr>
                <w:bCs/>
                <w:sz w:val="22"/>
              </w:rPr>
              <w:t xml:space="preserve">1. Cổ Đông hoặc nhóm Cổ Đông nắm giữ từ trên năm phần trăm (05%) tổng số cổ phần có quyền biểu quyết liên tục trong thời hạn sáu (06) tháng có quyền trực tiếp hoặc thông qua người được uỷ quyền, gửi văn bản yêu cầu được kiểm tra danh </w:t>
            </w:r>
            <w:r w:rsidRPr="00A4331A">
              <w:rPr>
                <w:bCs/>
                <w:sz w:val="22"/>
              </w:rPr>
              <w:lastRenderedPageBreak/>
              <w:t xml:space="preserve">sách Cổ Đông, các biên bản họp Đại hội đồng cổ đông và sao chụp hoặc trích lục các hồ sơ đó; xem xét và trích lục sổ biên bản và các nghị quyết của Hội đồng quản trị, báo cáo tài chính giữa năm và hằng năm theo mẫu của hệ thống kế toán Việt Nam </w:t>
            </w:r>
            <w:r w:rsidRPr="00A4331A">
              <w:rPr>
                <w:b/>
                <w:bCs/>
                <w:sz w:val="22"/>
              </w:rPr>
              <w:t>và các báo cáo của Ban kiểm soát</w:t>
            </w:r>
            <w:r w:rsidRPr="00A4331A">
              <w:rPr>
                <w:bCs/>
                <w:sz w:val="22"/>
              </w:rPr>
              <w:t xml:space="preserve"> trong giờ làm việc và tại trụ sở chính của Công Ty. Yêu cầu kiểm tra do phía đại diện được uỷ quyền của Cổ Đông phải kèm theo giấy uỷ quyền của Cổ Đông mà người đó đại diện hoặc một bản sao công chứng của giấy uỷ quyền này.</w:t>
            </w:r>
          </w:p>
          <w:p w14:paraId="4960CAFE" w14:textId="77777777" w:rsidR="00A4331A" w:rsidRPr="00A4331A" w:rsidRDefault="00A4331A" w:rsidP="00A4331A">
            <w:pPr>
              <w:rPr>
                <w:bCs/>
                <w:sz w:val="22"/>
              </w:rPr>
            </w:pPr>
            <w:r w:rsidRPr="00A4331A">
              <w:rPr>
                <w:bCs/>
                <w:sz w:val="22"/>
              </w:rPr>
              <w:t xml:space="preserve">2. Thành viên Hội đồng quản trị, </w:t>
            </w:r>
            <w:r w:rsidRPr="00A4331A">
              <w:rPr>
                <w:b/>
                <w:bCs/>
                <w:sz w:val="22"/>
              </w:rPr>
              <w:t>thành viên Ban kiểm soát</w:t>
            </w:r>
            <w:r w:rsidRPr="00A4331A">
              <w:rPr>
                <w:bCs/>
                <w:sz w:val="22"/>
              </w:rPr>
              <w:t xml:space="preserve">, Tổng Giám đốc và </w:t>
            </w:r>
            <w:r w:rsidRPr="00A4331A">
              <w:rPr>
                <w:bCs/>
                <w:iCs/>
                <w:sz w:val="22"/>
              </w:rPr>
              <w:t>Cán bộ quản lý cấp cao</w:t>
            </w:r>
            <w:r w:rsidRPr="00A4331A">
              <w:rPr>
                <w:bCs/>
                <w:sz w:val="22"/>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7321BDDC" w14:textId="21583CC1" w:rsidR="000806C2" w:rsidRPr="00394AE6" w:rsidRDefault="00A4331A" w:rsidP="00A4331A">
            <w:pPr>
              <w:rPr>
                <w:bCs/>
                <w:sz w:val="22"/>
              </w:rPr>
            </w:pPr>
            <w:r w:rsidRPr="00A4331A">
              <w:rPr>
                <w:bCs/>
                <w:sz w:val="22"/>
              </w:rPr>
              <w:t xml:space="preserve">3. Công Ty sẽ phải lưu Điều Lệ này và những bản sửa đổi bổ sung Điều Lệ, Giấy chứng nhận đăng ký doanh nghiệp, các quy chế, các tài liệu chứng minh quyền sở hữu tài sản, biên bản họp Đại hội đồng cổ đông và Hội đồng quản trị, </w:t>
            </w:r>
            <w:r w:rsidRPr="00A4331A">
              <w:rPr>
                <w:b/>
                <w:bCs/>
                <w:sz w:val="22"/>
              </w:rPr>
              <w:t xml:space="preserve">các báo </w:t>
            </w:r>
            <w:r w:rsidRPr="00A4331A">
              <w:rPr>
                <w:b/>
                <w:bCs/>
                <w:sz w:val="22"/>
              </w:rPr>
              <w:lastRenderedPageBreak/>
              <w:t>cáo của Ban kiểm soát,</w:t>
            </w:r>
            <w:r w:rsidRPr="00A4331A">
              <w:rPr>
                <w:bCs/>
                <w:sz w:val="22"/>
              </w:rPr>
              <w:t xml:space="preserve"> báo cáo tài chính hàng năm, sổ sách kế toán và bất cứ giấy tờ nào khác theo quy định của Pháp Luật tại trụ sở chính của Công Ty.”</w:t>
            </w:r>
          </w:p>
        </w:tc>
        <w:tc>
          <w:tcPr>
            <w:tcW w:w="3877" w:type="dxa"/>
          </w:tcPr>
          <w:p w14:paraId="66C0F8F9" w14:textId="3D6BA0A0" w:rsidR="00A4331A" w:rsidRPr="00A4331A" w:rsidRDefault="00A4331A" w:rsidP="00A4331A">
            <w:pPr>
              <w:rPr>
                <w:b/>
                <w:bCs/>
                <w:sz w:val="22"/>
              </w:rPr>
            </w:pPr>
            <w:r w:rsidRPr="00A4331A">
              <w:rPr>
                <w:bCs/>
                <w:sz w:val="22"/>
              </w:rPr>
              <w:lastRenderedPageBreak/>
              <w:t>“</w:t>
            </w:r>
            <w:r w:rsidRPr="00A4331A">
              <w:rPr>
                <w:b/>
                <w:bCs/>
                <w:sz w:val="22"/>
              </w:rPr>
              <w:t>Điều 32. Quyền điều tra sổ sách và hồ sơ</w:t>
            </w:r>
          </w:p>
          <w:p w14:paraId="141C64FE" w14:textId="77777777" w:rsidR="00A4331A" w:rsidRPr="00A4331A" w:rsidRDefault="00A4331A" w:rsidP="00A4331A">
            <w:pPr>
              <w:rPr>
                <w:bCs/>
                <w:sz w:val="22"/>
                <w:lang w:val="nl-NL"/>
              </w:rPr>
            </w:pPr>
            <w:r w:rsidRPr="00A4331A">
              <w:rPr>
                <w:bCs/>
                <w:sz w:val="22"/>
                <w:lang w:val="nl-NL"/>
              </w:rPr>
              <w:t xml:space="preserve">1. </w:t>
            </w:r>
            <w:r w:rsidRPr="00A4331A">
              <w:rPr>
                <w:bCs/>
                <w:sz w:val="22"/>
                <w:lang w:val="sv-SE"/>
              </w:rPr>
              <w:t xml:space="preserve">Cổ Đông hoặc nhóm Cổ Đông nắm giữ từ trên năm phần trăm (05%) tổng số cổ phần có quyền biểu quyết liên tục trong thời hạn sáu (06) tháng có quyền trực tiếp hoặc thông qua người được uỷ quyền, gửi văn bản yêu cầu được kiểm tra danh sách </w:t>
            </w:r>
            <w:r w:rsidRPr="00A4331A">
              <w:rPr>
                <w:bCs/>
                <w:sz w:val="22"/>
                <w:lang w:val="sv-SE"/>
              </w:rPr>
              <w:lastRenderedPageBreak/>
              <w:t>Cổ Đông, các biên bản họp Đại hội đồng cổ đông và sao chụp hoặc trích lục các hồ sơ đó; xem xét và trích lục sổ biên bản và các nghị quyết của Hội đồng quản trị và báo cáo tài chính giữa năm và hằng năm theo mẫu của hệ thống kế toán Việt Nam trong giờ làm việc và tại trụ sở chính của Công Ty. Yêu cầu kiểm tra do phía đại diện được uỷ quyền của Cổ Đông phải kèm theo giấy uỷ quyền của Cổ Đông mà người đó đại diện hoặc một bản sao công chứng của giấy uỷ quyền này</w:t>
            </w:r>
            <w:r w:rsidRPr="00A4331A">
              <w:rPr>
                <w:bCs/>
                <w:sz w:val="22"/>
                <w:lang w:val="nl-NL"/>
              </w:rPr>
              <w:t>.</w:t>
            </w:r>
          </w:p>
          <w:p w14:paraId="205B1368" w14:textId="3C6A974D" w:rsidR="00A4331A" w:rsidRPr="00A4331A" w:rsidRDefault="00A4331A" w:rsidP="00A4331A">
            <w:pPr>
              <w:rPr>
                <w:bCs/>
                <w:sz w:val="22"/>
                <w:lang w:val="nl-NL"/>
              </w:rPr>
            </w:pPr>
            <w:r w:rsidRPr="00A4331A">
              <w:rPr>
                <w:bCs/>
                <w:sz w:val="22"/>
                <w:lang w:val="sv-SE"/>
              </w:rPr>
              <w:t xml:space="preserve">2. Thành viên Hội đồng quản trị, Tổng Giám đốc và </w:t>
            </w:r>
            <w:r w:rsidRPr="00A4331A">
              <w:rPr>
                <w:bCs/>
                <w:iCs/>
                <w:sz w:val="22"/>
                <w:lang w:val="sv-SE"/>
              </w:rPr>
              <w:t xml:space="preserve">Cán </w:t>
            </w:r>
            <w:r w:rsidR="007F49C0">
              <w:rPr>
                <w:bCs/>
                <w:iCs/>
                <w:sz w:val="22"/>
                <w:lang w:val="sv-SE"/>
              </w:rPr>
              <w:t>B</w:t>
            </w:r>
            <w:r w:rsidRPr="00A4331A">
              <w:rPr>
                <w:bCs/>
                <w:iCs/>
                <w:sz w:val="22"/>
                <w:lang w:val="sv-SE"/>
              </w:rPr>
              <w:t xml:space="preserve">ộ </w:t>
            </w:r>
            <w:r w:rsidR="007F49C0">
              <w:rPr>
                <w:bCs/>
                <w:iCs/>
                <w:sz w:val="22"/>
                <w:lang w:val="sv-SE"/>
              </w:rPr>
              <w:t>Q</w:t>
            </w:r>
            <w:r w:rsidRPr="00A4331A">
              <w:rPr>
                <w:bCs/>
                <w:iCs/>
                <w:sz w:val="22"/>
                <w:lang w:val="sv-SE"/>
              </w:rPr>
              <w:t xml:space="preserve">uản </w:t>
            </w:r>
            <w:r w:rsidR="007F49C0">
              <w:rPr>
                <w:bCs/>
                <w:iCs/>
                <w:sz w:val="22"/>
                <w:lang w:val="sv-SE"/>
              </w:rPr>
              <w:t>L</w:t>
            </w:r>
            <w:r w:rsidRPr="00A4331A">
              <w:rPr>
                <w:bCs/>
                <w:iCs/>
                <w:sz w:val="22"/>
                <w:lang w:val="sv-SE"/>
              </w:rPr>
              <w:t xml:space="preserve">ý </w:t>
            </w:r>
            <w:r w:rsidR="007F49C0">
              <w:rPr>
                <w:bCs/>
                <w:iCs/>
                <w:sz w:val="22"/>
                <w:lang w:val="sv-SE"/>
              </w:rPr>
              <w:t>C</w:t>
            </w:r>
            <w:r w:rsidRPr="00A4331A">
              <w:rPr>
                <w:bCs/>
                <w:iCs/>
                <w:sz w:val="22"/>
                <w:lang w:val="sv-SE"/>
              </w:rPr>
              <w:t xml:space="preserve">ấp </w:t>
            </w:r>
            <w:r w:rsidR="007F49C0">
              <w:rPr>
                <w:bCs/>
                <w:iCs/>
                <w:sz w:val="22"/>
                <w:lang w:val="sv-SE"/>
              </w:rPr>
              <w:t>C</w:t>
            </w:r>
            <w:r w:rsidRPr="00A4331A">
              <w:rPr>
                <w:bCs/>
                <w:iCs/>
                <w:sz w:val="22"/>
                <w:lang w:val="sv-SE"/>
              </w:rPr>
              <w:t>ao</w:t>
            </w:r>
            <w:r w:rsidRPr="00A4331A">
              <w:rPr>
                <w:bCs/>
                <w:sz w:val="22"/>
                <w:lang w:val="sv-SE"/>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r w:rsidRPr="00A4331A">
              <w:rPr>
                <w:bCs/>
                <w:sz w:val="22"/>
                <w:lang w:val="nl-NL"/>
              </w:rPr>
              <w:t>.</w:t>
            </w:r>
          </w:p>
          <w:p w14:paraId="707DA4B8" w14:textId="610439EC" w:rsidR="000806C2" w:rsidRPr="00AC1944" w:rsidRDefault="00A4331A" w:rsidP="00A4331A">
            <w:pPr>
              <w:rPr>
                <w:bCs/>
                <w:sz w:val="22"/>
                <w:lang w:val="nl-NL"/>
              </w:rPr>
            </w:pPr>
            <w:r w:rsidRPr="00A4331A">
              <w:rPr>
                <w:bCs/>
                <w:sz w:val="22"/>
                <w:lang w:val="sv-SE"/>
              </w:rPr>
              <w:t xml:space="preserve">3. Công Ty sẽ phải lưu Điều Lệ này và những bản sửa đổi bổ sung Điều Lệ, Giấy chứng nhận đăng ký doanh nghiệp, các quy chế, các tài liệu chứng minh quyền sở hữu tài sản, biên bản họp Đại hội đồng cổ đông và Hội đồng quản trị, báo cáo tài chính hàng năm, sổ sách kế toán và bất </w:t>
            </w:r>
            <w:r w:rsidRPr="00A4331A">
              <w:rPr>
                <w:bCs/>
                <w:sz w:val="22"/>
                <w:lang w:val="sv-SE"/>
              </w:rPr>
              <w:lastRenderedPageBreak/>
              <w:t>cứ giấy tờ nào khác theo quy định của Pháp Luật tại trụ sở chính của Công Ty</w:t>
            </w:r>
            <w:r w:rsidRPr="00A4331A">
              <w:rPr>
                <w:bCs/>
                <w:sz w:val="22"/>
                <w:lang w:val="nl-NL"/>
              </w:rPr>
              <w:t>.”</w:t>
            </w:r>
          </w:p>
        </w:tc>
        <w:tc>
          <w:tcPr>
            <w:tcW w:w="3878" w:type="dxa"/>
          </w:tcPr>
          <w:p w14:paraId="1F25142B" w14:textId="4399554F" w:rsidR="000806C2" w:rsidRPr="00AC1944" w:rsidRDefault="00B81073" w:rsidP="00AA5C89">
            <w:pPr>
              <w:rPr>
                <w:sz w:val="22"/>
                <w:lang w:val="nl-NL"/>
              </w:rPr>
            </w:pPr>
            <w:r w:rsidRPr="00AC1944">
              <w:rPr>
                <w:sz w:val="22"/>
                <w:lang w:val="nl-NL"/>
              </w:rPr>
              <w:lastRenderedPageBreak/>
              <w:t>Bỏ dẫn chiếu đến Ban Kiểm Soát và các báo cáo của Ban Kiểm Soát.</w:t>
            </w:r>
          </w:p>
        </w:tc>
      </w:tr>
      <w:tr w:rsidR="00AA5C89" w:rsidRPr="000445B7" w14:paraId="6C8C7438" w14:textId="77777777" w:rsidTr="000903B6">
        <w:tc>
          <w:tcPr>
            <w:tcW w:w="683" w:type="dxa"/>
          </w:tcPr>
          <w:p w14:paraId="3CD5008A" w14:textId="77777777" w:rsidR="00AA5C89" w:rsidRPr="00AC1944" w:rsidRDefault="00AA5C89" w:rsidP="00D55A40">
            <w:pPr>
              <w:pStyle w:val="ListParagraph"/>
              <w:numPr>
                <w:ilvl w:val="0"/>
                <w:numId w:val="25"/>
              </w:numPr>
              <w:jc w:val="left"/>
              <w:rPr>
                <w:sz w:val="22"/>
                <w:lang w:val="nl-NL"/>
              </w:rPr>
            </w:pPr>
          </w:p>
        </w:tc>
        <w:tc>
          <w:tcPr>
            <w:tcW w:w="1861" w:type="dxa"/>
          </w:tcPr>
          <w:p w14:paraId="52827EC1" w14:textId="77777777" w:rsidR="00AA5C89" w:rsidRPr="00394AE6" w:rsidRDefault="00AA5C89" w:rsidP="00D55A40">
            <w:pPr>
              <w:jc w:val="left"/>
              <w:rPr>
                <w:bCs/>
                <w:sz w:val="22"/>
              </w:rPr>
            </w:pPr>
            <w:r w:rsidRPr="00394AE6">
              <w:rPr>
                <w:bCs/>
                <w:sz w:val="22"/>
              </w:rPr>
              <w:t>Giải quyết tranh chấp</w:t>
            </w:r>
          </w:p>
        </w:tc>
        <w:tc>
          <w:tcPr>
            <w:tcW w:w="3871" w:type="dxa"/>
          </w:tcPr>
          <w:p w14:paraId="73459D08" w14:textId="77777777" w:rsidR="00AA5C89" w:rsidRPr="00394AE6" w:rsidRDefault="00AA5C89" w:rsidP="00AA5C89">
            <w:pPr>
              <w:rPr>
                <w:b/>
                <w:bCs/>
                <w:sz w:val="22"/>
              </w:rPr>
            </w:pPr>
            <w:bookmarkStart w:id="30" w:name="_Toc133493865"/>
            <w:bookmarkStart w:id="31" w:name="_Toc476776288"/>
            <w:r w:rsidRPr="00394AE6">
              <w:rPr>
                <w:bCs/>
                <w:sz w:val="22"/>
              </w:rPr>
              <w:t>“</w:t>
            </w:r>
            <w:r w:rsidRPr="00394AE6">
              <w:rPr>
                <w:b/>
                <w:bCs/>
                <w:sz w:val="22"/>
              </w:rPr>
              <w:t>Điều 47. Giải quyết tranh chấp nội bộ</w:t>
            </w:r>
            <w:bookmarkEnd w:id="30"/>
            <w:bookmarkEnd w:id="31"/>
          </w:p>
          <w:p w14:paraId="50A643D3" w14:textId="77777777" w:rsidR="00AA5C89" w:rsidRPr="00394AE6" w:rsidRDefault="00AA5C89" w:rsidP="00AA5C89">
            <w:pPr>
              <w:rPr>
                <w:bCs/>
                <w:sz w:val="22"/>
              </w:rPr>
            </w:pPr>
            <w:r w:rsidRPr="00394AE6">
              <w:rPr>
                <w:bCs/>
                <w:sz w:val="22"/>
              </w:rPr>
              <w:t>1. Khi phát sinh tranh chấp hay khiếu nại có liên quan tới công việc của Công Ty hay tới quyền của các Cổ Đông phát sinh từ Điều Lệ này hay từ bất cứ quyền hoặc nghĩa vụ do Luật Doanh Nghiệp hay các luật khác hoặc các quy định hành chính quy định, giữa:</w:t>
            </w:r>
          </w:p>
          <w:p w14:paraId="1584E287" w14:textId="77777777" w:rsidR="00AA5C89" w:rsidRPr="00394AE6" w:rsidRDefault="00AA5C89" w:rsidP="00AA5C89">
            <w:pPr>
              <w:rPr>
                <w:bCs/>
                <w:sz w:val="22"/>
              </w:rPr>
            </w:pPr>
            <w:r w:rsidRPr="00394AE6">
              <w:rPr>
                <w:bCs/>
                <w:sz w:val="22"/>
              </w:rPr>
              <w:t>… b. Cổ Đông với Hội đồng quản trị</w:t>
            </w:r>
            <w:r w:rsidRPr="00394AE6">
              <w:rPr>
                <w:b/>
                <w:bCs/>
                <w:sz w:val="22"/>
              </w:rPr>
              <w:t>, Ban kiểm soát,</w:t>
            </w:r>
            <w:r w:rsidRPr="00394AE6">
              <w:rPr>
                <w:bCs/>
                <w:sz w:val="22"/>
              </w:rPr>
              <w:t xml:space="preserve"> Tổng Giám đốc hay Cán bộ quản lý cấp cao;</w:t>
            </w:r>
          </w:p>
          <w:p w14:paraId="25F30599" w14:textId="77777777" w:rsidR="00AA5C89" w:rsidRPr="00394AE6" w:rsidRDefault="00AA5C89" w:rsidP="00AA5C89">
            <w:pPr>
              <w:rPr>
                <w:bCs/>
                <w:sz w:val="22"/>
              </w:rPr>
            </w:pPr>
            <w:r w:rsidRPr="00394AE6">
              <w:rPr>
                <w:bCs/>
                <w:sz w:val="22"/>
              </w:rPr>
              <w:t xml:space="preserve">2. Nếu không có quyết định hoà giải nào đạt được trong vòng </w:t>
            </w:r>
            <w:r w:rsidRPr="00394AE6">
              <w:rPr>
                <w:b/>
                <w:bCs/>
                <w:sz w:val="22"/>
              </w:rPr>
              <w:t>sáu (06) tuần từ khi bắt đầu quá trình hoà giải hoặc nếu quyết định của trung gian hoà giải không được các bên chấp nhận</w:t>
            </w:r>
            <w:r w:rsidRPr="00394AE6">
              <w:rPr>
                <w:bCs/>
                <w:sz w:val="22"/>
              </w:rPr>
              <w:t xml:space="preserve">, bất cứ bên nào cũng có thể đưa tranh chấp đó ra giải quyết tại </w:t>
            </w:r>
            <w:r w:rsidRPr="00394AE6">
              <w:rPr>
                <w:b/>
                <w:bCs/>
                <w:sz w:val="22"/>
              </w:rPr>
              <w:t>Tòa án có thẩm quyền</w:t>
            </w:r>
            <w:r w:rsidRPr="00394AE6">
              <w:rPr>
                <w:bCs/>
                <w:sz w:val="22"/>
              </w:rPr>
              <w:t>.</w:t>
            </w:r>
          </w:p>
          <w:p w14:paraId="772A8D07" w14:textId="77777777" w:rsidR="00AA5C89" w:rsidRPr="00394AE6" w:rsidRDefault="00AA5C89" w:rsidP="00AA5C89">
            <w:pPr>
              <w:rPr>
                <w:bCs/>
                <w:sz w:val="22"/>
              </w:rPr>
            </w:pPr>
            <w:r w:rsidRPr="00394AE6">
              <w:rPr>
                <w:bCs/>
                <w:sz w:val="22"/>
              </w:rPr>
              <w:t xml:space="preserve">3. Mỗi bên sẽ tự chịu chi phí của mình có liên quan tới thủ tục thương lượng và hoà giải. </w:t>
            </w:r>
            <w:r w:rsidRPr="00394AE6">
              <w:rPr>
                <w:b/>
                <w:bCs/>
                <w:sz w:val="22"/>
              </w:rPr>
              <w:t>Các chi phí của Tòa án sẽ do Toà phán quyết bên nào phải chịu</w:t>
            </w:r>
            <w:r w:rsidRPr="00394AE6">
              <w:rPr>
                <w:bCs/>
                <w:sz w:val="22"/>
              </w:rPr>
              <w:t>.”</w:t>
            </w:r>
          </w:p>
        </w:tc>
        <w:tc>
          <w:tcPr>
            <w:tcW w:w="3877" w:type="dxa"/>
          </w:tcPr>
          <w:p w14:paraId="36714C91" w14:textId="77777777" w:rsidR="00AA5C89" w:rsidRPr="00394AE6" w:rsidRDefault="00AA5C89" w:rsidP="00AA5C89">
            <w:pPr>
              <w:rPr>
                <w:b/>
                <w:bCs/>
                <w:sz w:val="22"/>
              </w:rPr>
            </w:pPr>
            <w:r w:rsidRPr="00394AE6">
              <w:rPr>
                <w:bCs/>
                <w:sz w:val="22"/>
              </w:rPr>
              <w:t>“</w:t>
            </w:r>
            <w:r w:rsidRPr="00394AE6">
              <w:rPr>
                <w:b/>
                <w:bCs/>
                <w:sz w:val="22"/>
              </w:rPr>
              <w:t>Điều 47. Giải quyết tranh chấp nội bộ</w:t>
            </w:r>
          </w:p>
          <w:p w14:paraId="3393164A" w14:textId="77777777" w:rsidR="00AA5C89" w:rsidRPr="00394AE6" w:rsidRDefault="00AA5C89" w:rsidP="00AA5C89">
            <w:pPr>
              <w:rPr>
                <w:bCs/>
                <w:sz w:val="22"/>
              </w:rPr>
            </w:pPr>
            <w:r w:rsidRPr="00394AE6">
              <w:rPr>
                <w:bCs/>
                <w:sz w:val="22"/>
              </w:rPr>
              <w:t xml:space="preserve">1. Khi phát sinh tranh chấp hay khiếu nại có liên quan tới công việc của Công Ty hay tới quyền của các Cổ Đông phát sinh từ Điều Lệ này hay từ bất cứ quyền hoặc nghĩa vụ do Luật Doanh Nghiệp hay các luật khác hoặc các quy định hành chính quy định, giữa:  </w:t>
            </w:r>
          </w:p>
          <w:p w14:paraId="2CCAF6E4" w14:textId="7C22D472" w:rsidR="00AA5C89" w:rsidRPr="000903B6" w:rsidRDefault="00AA5C89" w:rsidP="00AA5C89">
            <w:pPr>
              <w:rPr>
                <w:color w:val="3333FF"/>
                <w:sz w:val="22"/>
              </w:rPr>
            </w:pPr>
            <w:r w:rsidRPr="00394AE6">
              <w:rPr>
                <w:bCs/>
                <w:sz w:val="22"/>
              </w:rPr>
              <w:t xml:space="preserve">… b. </w:t>
            </w:r>
            <w:r w:rsidRPr="000903B6">
              <w:rPr>
                <w:color w:val="3333FF"/>
                <w:sz w:val="22"/>
              </w:rPr>
              <w:t xml:space="preserve">Cổ Đông với Hội </w:t>
            </w:r>
            <w:r w:rsidR="00A13A11">
              <w:rPr>
                <w:bCs/>
                <w:color w:val="3333FF"/>
                <w:sz w:val="22"/>
              </w:rPr>
              <w:t>Đ</w:t>
            </w:r>
            <w:r w:rsidRPr="00394AE6">
              <w:rPr>
                <w:bCs/>
                <w:color w:val="3333FF"/>
                <w:sz w:val="22"/>
              </w:rPr>
              <w:t xml:space="preserve">ồng </w:t>
            </w:r>
            <w:r w:rsidR="00A13A11">
              <w:rPr>
                <w:bCs/>
                <w:color w:val="3333FF"/>
                <w:sz w:val="22"/>
              </w:rPr>
              <w:t>Q</w:t>
            </w:r>
            <w:r w:rsidRPr="00394AE6">
              <w:rPr>
                <w:bCs/>
                <w:color w:val="3333FF"/>
                <w:sz w:val="22"/>
              </w:rPr>
              <w:t xml:space="preserve">uản </w:t>
            </w:r>
            <w:r w:rsidR="00A13A11">
              <w:rPr>
                <w:bCs/>
                <w:color w:val="3333FF"/>
                <w:sz w:val="22"/>
              </w:rPr>
              <w:t>T</w:t>
            </w:r>
            <w:r w:rsidRPr="00394AE6">
              <w:rPr>
                <w:bCs/>
                <w:color w:val="3333FF"/>
                <w:sz w:val="22"/>
              </w:rPr>
              <w:t>rị</w:t>
            </w:r>
            <w:r w:rsidRPr="000903B6">
              <w:rPr>
                <w:color w:val="3333FF"/>
                <w:sz w:val="22"/>
              </w:rPr>
              <w:t xml:space="preserve">, Tổng Giám </w:t>
            </w:r>
            <w:r w:rsidR="00A13A11">
              <w:rPr>
                <w:bCs/>
                <w:color w:val="3333FF"/>
                <w:sz w:val="22"/>
              </w:rPr>
              <w:t>Đ</w:t>
            </w:r>
            <w:r w:rsidRPr="00394AE6">
              <w:rPr>
                <w:bCs/>
                <w:color w:val="3333FF"/>
                <w:sz w:val="22"/>
              </w:rPr>
              <w:t>ốc</w:t>
            </w:r>
            <w:r w:rsidRPr="000903B6">
              <w:rPr>
                <w:color w:val="3333FF"/>
                <w:sz w:val="22"/>
              </w:rPr>
              <w:t xml:space="preserve"> hay Cán </w:t>
            </w:r>
            <w:r w:rsidR="00A13A11">
              <w:rPr>
                <w:bCs/>
                <w:color w:val="3333FF"/>
                <w:sz w:val="22"/>
              </w:rPr>
              <w:t>B</w:t>
            </w:r>
            <w:r w:rsidRPr="00394AE6">
              <w:rPr>
                <w:bCs/>
                <w:color w:val="3333FF"/>
                <w:sz w:val="22"/>
              </w:rPr>
              <w:t xml:space="preserve">ộ </w:t>
            </w:r>
            <w:r w:rsidR="00A13A11">
              <w:rPr>
                <w:bCs/>
                <w:color w:val="3333FF"/>
                <w:sz w:val="22"/>
              </w:rPr>
              <w:t>Q</w:t>
            </w:r>
            <w:r w:rsidRPr="00394AE6">
              <w:rPr>
                <w:bCs/>
                <w:color w:val="3333FF"/>
                <w:sz w:val="22"/>
              </w:rPr>
              <w:t xml:space="preserve">uản </w:t>
            </w:r>
            <w:r w:rsidR="00A13A11">
              <w:rPr>
                <w:bCs/>
                <w:color w:val="3333FF"/>
                <w:sz w:val="22"/>
              </w:rPr>
              <w:t>L</w:t>
            </w:r>
            <w:r w:rsidRPr="00394AE6">
              <w:rPr>
                <w:bCs/>
                <w:color w:val="3333FF"/>
                <w:sz w:val="22"/>
              </w:rPr>
              <w:t xml:space="preserve">ý </w:t>
            </w:r>
            <w:r w:rsidR="00A13A11">
              <w:rPr>
                <w:bCs/>
                <w:color w:val="3333FF"/>
                <w:sz w:val="22"/>
              </w:rPr>
              <w:t>C</w:t>
            </w:r>
            <w:r w:rsidRPr="00394AE6">
              <w:rPr>
                <w:bCs/>
                <w:color w:val="3333FF"/>
                <w:sz w:val="22"/>
              </w:rPr>
              <w:t xml:space="preserve">ấp </w:t>
            </w:r>
            <w:r w:rsidR="00A13A11">
              <w:rPr>
                <w:bCs/>
                <w:color w:val="3333FF"/>
                <w:sz w:val="22"/>
              </w:rPr>
              <w:t>C</w:t>
            </w:r>
            <w:r w:rsidRPr="00394AE6">
              <w:rPr>
                <w:bCs/>
                <w:color w:val="3333FF"/>
                <w:sz w:val="22"/>
              </w:rPr>
              <w:t>ao</w:t>
            </w:r>
            <w:r w:rsidRPr="000903B6">
              <w:rPr>
                <w:color w:val="3333FF"/>
                <w:sz w:val="22"/>
              </w:rPr>
              <w:t>;</w:t>
            </w:r>
          </w:p>
          <w:p w14:paraId="016E52C9" w14:textId="77777777" w:rsidR="00AA5C89" w:rsidRPr="000903B6" w:rsidRDefault="00AA5C89" w:rsidP="00AA5C89">
            <w:pPr>
              <w:rPr>
                <w:sz w:val="22"/>
              </w:rPr>
            </w:pPr>
            <w:r w:rsidRPr="000903B6">
              <w:rPr>
                <w:sz w:val="22"/>
              </w:rPr>
              <w:t xml:space="preserve">2. Nếu không có quyết định hoà giải nào đạt được trong vòng </w:t>
            </w:r>
            <w:r w:rsidRPr="000903B6">
              <w:rPr>
                <w:color w:val="3333FF"/>
                <w:sz w:val="22"/>
              </w:rPr>
              <w:t>45 ngày từ khi có thông báo tranh chấp của một bên</w:t>
            </w:r>
            <w:r w:rsidRPr="000903B6">
              <w:rPr>
                <w:sz w:val="22"/>
              </w:rPr>
              <w:t xml:space="preserve">, bất cứ bên nào cũng có thể đưa tranh chấp đó ra giải quyết tại </w:t>
            </w:r>
            <w:r w:rsidRPr="000903B6">
              <w:rPr>
                <w:color w:val="3333FF"/>
                <w:sz w:val="22"/>
              </w:rPr>
              <w:t>Trung tâm Trọng tài Quốc tế Việt Nam (VIAC) theo Quy tắc tố tụng trọng tài của Trung tâm này.</w:t>
            </w:r>
          </w:p>
          <w:p w14:paraId="006AA737" w14:textId="77777777" w:rsidR="00AA5C89" w:rsidRPr="000903B6" w:rsidRDefault="00AA5C89" w:rsidP="00AA5C89">
            <w:pPr>
              <w:rPr>
                <w:sz w:val="22"/>
              </w:rPr>
            </w:pPr>
            <w:r w:rsidRPr="000903B6">
              <w:rPr>
                <w:sz w:val="22"/>
              </w:rPr>
              <w:t xml:space="preserve">3. Mỗi bên sẽ tự chịu chi phí của mình có liên quan tới thủ tục thương lượng và hoà giải. </w:t>
            </w:r>
            <w:r w:rsidRPr="000903B6">
              <w:rPr>
                <w:color w:val="3333FF"/>
                <w:sz w:val="22"/>
              </w:rPr>
              <w:t>Các chi phí của trọng tài  sẽ do hội đồng trọng tài quyết định bên nào phải chịu.</w:t>
            </w:r>
            <w:r w:rsidRPr="000903B6">
              <w:rPr>
                <w:sz w:val="22"/>
              </w:rPr>
              <w:t>”</w:t>
            </w:r>
          </w:p>
        </w:tc>
        <w:tc>
          <w:tcPr>
            <w:tcW w:w="3878" w:type="dxa"/>
          </w:tcPr>
          <w:p w14:paraId="169D9352" w14:textId="089E3325" w:rsidR="00AA5C89" w:rsidRPr="00AC1944" w:rsidRDefault="00AA5C89" w:rsidP="00AA5C89">
            <w:pPr>
              <w:rPr>
                <w:sz w:val="22"/>
                <w:lang w:val="nl-NL"/>
              </w:rPr>
            </w:pPr>
            <w:r w:rsidRPr="00AC1944">
              <w:rPr>
                <w:sz w:val="22"/>
                <w:lang w:val="nl-NL"/>
              </w:rPr>
              <w:t xml:space="preserve">- </w:t>
            </w:r>
            <w:r w:rsidR="00A13A11" w:rsidRPr="00AC1944">
              <w:rPr>
                <w:sz w:val="22"/>
                <w:lang w:val="nl-NL"/>
              </w:rPr>
              <w:t>Bỏ dẫn chiếu đến B</w:t>
            </w:r>
            <w:r w:rsidR="007A79D2" w:rsidRPr="00AC1944">
              <w:rPr>
                <w:sz w:val="22"/>
                <w:lang w:val="nl-NL"/>
              </w:rPr>
              <w:t xml:space="preserve">an </w:t>
            </w:r>
            <w:r w:rsidR="00A13A11" w:rsidRPr="00AC1944">
              <w:rPr>
                <w:sz w:val="22"/>
                <w:lang w:val="nl-NL"/>
              </w:rPr>
              <w:t>K</w:t>
            </w:r>
            <w:r w:rsidR="007A79D2" w:rsidRPr="00AC1944">
              <w:rPr>
                <w:sz w:val="22"/>
                <w:lang w:val="nl-NL"/>
              </w:rPr>
              <w:t xml:space="preserve">iểm </w:t>
            </w:r>
            <w:r w:rsidR="00A13A11" w:rsidRPr="00AC1944">
              <w:rPr>
                <w:sz w:val="22"/>
                <w:lang w:val="nl-NL"/>
              </w:rPr>
              <w:t>S</w:t>
            </w:r>
            <w:r w:rsidR="007A79D2" w:rsidRPr="00AC1944">
              <w:rPr>
                <w:sz w:val="22"/>
                <w:lang w:val="nl-NL"/>
              </w:rPr>
              <w:t>oát</w:t>
            </w:r>
            <w:r w:rsidR="00A13A11" w:rsidRPr="00AC1944">
              <w:rPr>
                <w:sz w:val="22"/>
                <w:lang w:val="nl-NL"/>
              </w:rPr>
              <w:t>.</w:t>
            </w:r>
          </w:p>
          <w:p w14:paraId="36296174" w14:textId="77777777" w:rsidR="00AA5C89" w:rsidRPr="00AC1944" w:rsidRDefault="00AA5C89" w:rsidP="00AA5C89">
            <w:pPr>
              <w:rPr>
                <w:sz w:val="22"/>
                <w:lang w:val="nl-NL"/>
              </w:rPr>
            </w:pPr>
            <w:r w:rsidRPr="00AC1944">
              <w:rPr>
                <w:sz w:val="22"/>
                <w:lang w:val="nl-NL"/>
              </w:rPr>
              <w:t>- Sửa đổi cơ quan giải quyết tranh chấp tại trọng tài VIAC (thay cho tòa án) để đảm bảo nhanh chóng, bảo mật và minh bạch.</w:t>
            </w:r>
          </w:p>
        </w:tc>
      </w:tr>
    </w:tbl>
    <w:p w14:paraId="42BE4572" w14:textId="6364BF08" w:rsidR="00712701" w:rsidRPr="000903B6" w:rsidRDefault="00B53BC7" w:rsidP="001879ED">
      <w:pPr>
        <w:rPr>
          <w:b/>
          <w:i/>
        </w:rPr>
      </w:pPr>
      <w:r w:rsidRPr="00394AE6">
        <w:rPr>
          <w:b/>
          <w:i/>
          <w:color w:val="C00000"/>
          <w:szCs w:val="24"/>
        </w:rPr>
        <w:lastRenderedPageBreak/>
        <w:t>KSNB&amp;QLRR</w:t>
      </w:r>
    </w:p>
    <w:p w14:paraId="097EF3AF" w14:textId="3E718986" w:rsidR="001E2065" w:rsidRPr="00394AE6" w:rsidRDefault="00712701" w:rsidP="00AA5C89">
      <w:pPr>
        <w:spacing w:before="120" w:after="120" w:line="240" w:lineRule="auto"/>
      </w:pPr>
      <w:r w:rsidRPr="000903B6">
        <w:rPr>
          <w:i/>
        </w:rPr>
        <w:fldChar w:fldCharType="begin"/>
      </w:r>
      <w:r w:rsidRPr="00394AE6">
        <w:rPr>
          <w:i/>
          <w:szCs w:val="24"/>
        </w:rPr>
        <w:instrText xml:space="preserve"> DATE  \@ "d MMMM yyyy"  \* MERGEFORMAT </w:instrText>
      </w:r>
      <w:r w:rsidRPr="000903B6">
        <w:rPr>
          <w:i/>
        </w:rPr>
        <w:fldChar w:fldCharType="separate"/>
      </w:r>
      <w:r w:rsidR="000445B7" w:rsidRPr="000445B7">
        <w:rPr>
          <w:i/>
          <w:noProof/>
          <w:szCs w:val="24"/>
          <w:lang w:val="en-GB"/>
        </w:rPr>
        <w:t>4</w:t>
      </w:r>
      <w:r w:rsidR="000445B7" w:rsidRPr="000445B7">
        <w:rPr>
          <w:i/>
          <w:noProof/>
        </w:rPr>
        <w:t xml:space="preserve"> April 2017</w:t>
      </w:r>
      <w:r w:rsidRPr="000903B6">
        <w:rPr>
          <w:i/>
        </w:rPr>
        <w:fldChar w:fldCharType="end"/>
      </w:r>
    </w:p>
    <w:p w14:paraId="321A6AD3" w14:textId="0A5FDBC7" w:rsidR="00AB549B" w:rsidRPr="00394AE6" w:rsidRDefault="001E2065" w:rsidP="001879ED">
      <w:r w:rsidRPr="00394AE6">
        <w:t xml:space="preserve"> </w:t>
      </w:r>
    </w:p>
    <w:sectPr w:rsidR="00AB549B" w:rsidRPr="00394AE6" w:rsidSect="00D12BD5">
      <w:headerReference w:type="default" r:id="rId8"/>
      <w:footerReference w:type="default" r:id="rId9"/>
      <w:headerReference w:type="first" r:id="rId10"/>
      <w:pgSz w:w="16834" w:h="11909" w:orient="landscape" w:code="9"/>
      <w:pgMar w:top="1797" w:right="1440" w:bottom="179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CF9A" w14:textId="77777777" w:rsidR="00176805" w:rsidRDefault="00176805" w:rsidP="00C4244E">
      <w:pPr>
        <w:spacing w:before="0" w:line="240" w:lineRule="auto"/>
      </w:pPr>
      <w:r>
        <w:separator/>
      </w:r>
    </w:p>
  </w:endnote>
  <w:endnote w:type="continuationSeparator" w:id="0">
    <w:p w14:paraId="424A95C0" w14:textId="77777777" w:rsidR="00176805" w:rsidRDefault="00176805" w:rsidP="00C4244E">
      <w:pPr>
        <w:spacing w:before="0" w:line="240" w:lineRule="auto"/>
      </w:pPr>
      <w:r>
        <w:continuationSeparator/>
      </w:r>
    </w:p>
  </w:endnote>
  <w:endnote w:type="continuationNotice" w:id="1">
    <w:p w14:paraId="70719B3F" w14:textId="77777777" w:rsidR="00176805" w:rsidRDefault="001768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D809" w14:textId="45C2AF38" w:rsidR="00D55A40" w:rsidRDefault="00D55A40" w:rsidP="00D12BD5">
    <w:pPr>
      <w:pStyle w:val="Footer"/>
      <w:jc w:val="center"/>
    </w:pPr>
    <w:r>
      <w:fldChar w:fldCharType="begin"/>
    </w:r>
    <w:r>
      <w:instrText xml:space="preserve"> PAGE   \* MERGEFORMAT </w:instrText>
    </w:r>
    <w:r>
      <w:fldChar w:fldCharType="separate"/>
    </w:r>
    <w:r w:rsidR="000445B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928D" w14:textId="77777777" w:rsidR="00176805" w:rsidRDefault="00176805" w:rsidP="00C4244E">
      <w:pPr>
        <w:spacing w:before="0" w:line="240" w:lineRule="auto"/>
      </w:pPr>
      <w:r>
        <w:separator/>
      </w:r>
    </w:p>
  </w:footnote>
  <w:footnote w:type="continuationSeparator" w:id="0">
    <w:p w14:paraId="496F7EB6" w14:textId="77777777" w:rsidR="00176805" w:rsidRDefault="00176805" w:rsidP="00C4244E">
      <w:pPr>
        <w:spacing w:before="0" w:line="240" w:lineRule="auto"/>
      </w:pPr>
      <w:r>
        <w:continuationSeparator/>
      </w:r>
    </w:p>
  </w:footnote>
  <w:footnote w:type="continuationNotice" w:id="1">
    <w:p w14:paraId="699B0667" w14:textId="77777777" w:rsidR="00176805" w:rsidRDefault="0017680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89B4" w14:textId="7FB49708" w:rsidR="00D55A40" w:rsidRPr="00D12BD5" w:rsidRDefault="00D55A40" w:rsidP="00D12BD5">
    <w:pPr>
      <w:pStyle w:val="Header"/>
      <w:jc w:val="center"/>
    </w:pPr>
    <w:r>
      <w:t>Thuyết minh dự thảo Điều lệ sửa đổi Công ty Cổ phần Sữa Việt Nam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451C" w14:textId="140554C1" w:rsidR="00D55A40" w:rsidRDefault="00D55A40" w:rsidP="00D12BD5">
    <w:pPr>
      <w:jc w:val="center"/>
      <w:rPr>
        <w:rFonts w:ascii="Copperplate Gothic Bold" w:hAnsi="Copperplate Gothic Bold"/>
        <w:b/>
        <w:color w:val="800000"/>
        <w:spacing w:val="20"/>
        <w:sz w:val="36"/>
      </w:rPr>
    </w:pPr>
    <w:r>
      <w:rPr>
        <w:rFonts w:ascii="Copperplate Gothic Bold" w:hAnsi="Copperplate Gothic Bold"/>
        <w:noProof/>
        <w:color w:val="800000"/>
      </w:rPr>
      <mc:AlternateContent>
        <mc:Choice Requires="wps">
          <w:drawing>
            <wp:anchor distT="0" distB="0" distL="114300" distR="114300" simplePos="0" relativeHeight="251659264" behindDoc="0" locked="0" layoutInCell="1" allowOverlap="1" wp14:anchorId="3D2381E8" wp14:editId="76FAF13B">
              <wp:simplePos x="0" y="0"/>
              <wp:positionH relativeFrom="column">
                <wp:posOffset>-1013460</wp:posOffset>
              </wp:positionH>
              <wp:positionV relativeFrom="paragraph">
                <wp:posOffset>-330200</wp:posOffset>
              </wp:positionV>
              <wp:extent cx="7153275" cy="1028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01" w:type="dxa"/>
                            <w:jc w:val="center"/>
                            <w:tblLook w:val="04A0" w:firstRow="1" w:lastRow="0" w:firstColumn="1" w:lastColumn="0" w:noHBand="0" w:noVBand="1"/>
                          </w:tblPr>
                          <w:tblGrid>
                            <w:gridCol w:w="4662"/>
                            <w:gridCol w:w="2700"/>
                            <w:gridCol w:w="3039"/>
                          </w:tblGrid>
                          <w:tr w:rsidR="00D55A40" w:rsidRPr="0004121D" w14:paraId="1551D842" w14:textId="77777777" w:rsidTr="00F65540">
                            <w:trPr>
                              <w:jc w:val="center"/>
                            </w:trPr>
                            <w:tc>
                              <w:tcPr>
                                <w:tcW w:w="4662" w:type="dxa"/>
                              </w:tcPr>
                              <w:p w14:paraId="019075B7" w14:textId="77777777" w:rsidR="00D55A40" w:rsidRDefault="00D55A40" w:rsidP="00F65540">
                                <w:pPr>
                                  <w:spacing w:before="0" w:line="240" w:lineRule="auto"/>
                                  <w:jc w:val="left"/>
                                  <w:rPr>
                                    <w:sz w:val="16"/>
                                  </w:rPr>
                                </w:pPr>
                              </w:p>
                              <w:p w14:paraId="1E00A48E" w14:textId="40E8424A" w:rsidR="00D55A40" w:rsidRDefault="00D55A40" w:rsidP="00F65540">
                                <w:pPr>
                                  <w:spacing w:before="0" w:line="240" w:lineRule="auto"/>
                                  <w:jc w:val="left"/>
                                  <w:rPr>
                                    <w:sz w:val="16"/>
                                  </w:rPr>
                                </w:pPr>
                                <w:r>
                                  <w:rPr>
                                    <w:sz w:val="16"/>
                                  </w:rPr>
                                  <w:t xml:space="preserve">          </w:t>
                                </w:r>
                              </w:p>
                              <w:p w14:paraId="19B5A279" w14:textId="77777777" w:rsidR="00D55A40" w:rsidRDefault="00D55A40" w:rsidP="00F65540">
                                <w:pPr>
                                  <w:spacing w:before="0" w:line="240" w:lineRule="auto"/>
                                  <w:jc w:val="left"/>
                                  <w:rPr>
                                    <w:sz w:val="16"/>
                                  </w:rPr>
                                </w:pPr>
                              </w:p>
                              <w:p w14:paraId="6826B47D" w14:textId="77777777" w:rsidR="00D55A40" w:rsidRDefault="00D55A40" w:rsidP="00F65540">
                                <w:pPr>
                                  <w:spacing w:before="0" w:line="240" w:lineRule="auto"/>
                                  <w:jc w:val="left"/>
                                  <w:rPr>
                                    <w:sz w:val="16"/>
                                  </w:rPr>
                                </w:pPr>
                              </w:p>
                              <w:p w14:paraId="2FE70E45" w14:textId="77777777" w:rsidR="00D55A40" w:rsidRDefault="00D55A40" w:rsidP="00F65540">
                                <w:pPr>
                                  <w:spacing w:before="0" w:line="240" w:lineRule="auto"/>
                                  <w:jc w:val="left"/>
                                  <w:rPr>
                                    <w:sz w:val="16"/>
                                  </w:rPr>
                                </w:pPr>
                              </w:p>
                              <w:p w14:paraId="4E1B299C" w14:textId="77777777" w:rsidR="00D55A40" w:rsidRPr="00D32C4E" w:rsidRDefault="00D55A40" w:rsidP="00F65540">
                                <w:pPr>
                                  <w:spacing w:before="0" w:line="240" w:lineRule="auto"/>
                                  <w:jc w:val="left"/>
                                  <w:rPr>
                                    <w:sz w:val="16"/>
                                  </w:rPr>
                                </w:pPr>
                              </w:p>
                            </w:tc>
                            <w:tc>
                              <w:tcPr>
                                <w:tcW w:w="2700" w:type="dxa"/>
                              </w:tcPr>
                              <w:p w14:paraId="06E811A6" w14:textId="2B154976" w:rsidR="00D55A40" w:rsidRPr="0004121D" w:rsidRDefault="00D55A40" w:rsidP="00F65540">
                                <w:pPr>
                                  <w:spacing w:before="0" w:line="240" w:lineRule="auto"/>
                                  <w:jc w:val="left"/>
                                  <w:rPr>
                                    <w:color w:val="5F5F5F"/>
                                    <w:sz w:val="16"/>
                                    <w:szCs w:val="16"/>
                                    <w:lang w:val="fr-FR"/>
                                  </w:rPr>
                                </w:pPr>
                              </w:p>
                            </w:tc>
                            <w:tc>
                              <w:tcPr>
                                <w:tcW w:w="3039" w:type="dxa"/>
                              </w:tcPr>
                              <w:p w14:paraId="777D19C0" w14:textId="2943DA2A" w:rsidR="00D55A40" w:rsidRPr="0004121D" w:rsidRDefault="00D55A40" w:rsidP="00F65540">
                                <w:pPr>
                                  <w:spacing w:before="0" w:line="240" w:lineRule="auto"/>
                                  <w:rPr>
                                    <w:color w:val="5F5F5F"/>
                                    <w:sz w:val="16"/>
                                    <w:szCs w:val="16"/>
                                    <w:lang w:val="fr-FR"/>
                                  </w:rPr>
                                </w:pPr>
                              </w:p>
                            </w:tc>
                          </w:tr>
                        </w:tbl>
                        <w:p w14:paraId="7FE2190A" w14:textId="77777777" w:rsidR="00D55A40" w:rsidRPr="0004121D" w:rsidRDefault="00D55A40" w:rsidP="00D12BD5">
                          <w:pPr>
                            <w:spacing w:before="0" w:line="240" w:lineRule="auto"/>
                            <w:jc w:val="center"/>
                            <w:rPr>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381E8" id="_x0000_t202" coordsize="21600,21600" o:spt="202" path="m,l,21600r21600,l21600,xe">
              <v:stroke joinstyle="miter"/>
              <v:path gradientshapeok="t" o:connecttype="rect"/>
            </v:shapetype>
            <v:shape id="Text Box 2" o:spid="_x0000_s1026" type="#_x0000_t202" style="position:absolute;left:0;text-align:left;margin-left:-79.8pt;margin-top:-26pt;width:563.25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GV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" filled="f" stroked="f">
              <v:textbox>
                <w:txbxContent>
                  <w:tbl>
                    <w:tblPr>
                      <w:tblW w:w="10401" w:type="dxa"/>
                      <w:jc w:val="center"/>
                      <w:tblLook w:val="04A0" w:firstRow="1" w:lastRow="0" w:firstColumn="1" w:lastColumn="0" w:noHBand="0" w:noVBand="1"/>
                    </w:tblPr>
                    <w:tblGrid>
                      <w:gridCol w:w="4662"/>
                      <w:gridCol w:w="2700"/>
                      <w:gridCol w:w="3039"/>
                    </w:tblGrid>
                    <w:tr w:rsidR="00D55A40" w:rsidRPr="0004121D" w14:paraId="1551D842" w14:textId="77777777" w:rsidTr="00F65540">
                      <w:trPr>
                        <w:jc w:val="center"/>
                      </w:trPr>
                      <w:tc>
                        <w:tcPr>
                          <w:tcW w:w="4662" w:type="dxa"/>
                        </w:tcPr>
                        <w:p w14:paraId="019075B7" w14:textId="77777777" w:rsidR="00D55A40" w:rsidRDefault="00D55A40" w:rsidP="00F65540">
                          <w:pPr>
                            <w:spacing w:before="0" w:line="240" w:lineRule="auto"/>
                            <w:jc w:val="left"/>
                            <w:rPr>
                              <w:sz w:val="16"/>
                            </w:rPr>
                          </w:pPr>
                        </w:p>
                        <w:p w14:paraId="1E00A48E" w14:textId="40E8424A" w:rsidR="00D55A40" w:rsidRDefault="00D55A40" w:rsidP="00F65540">
                          <w:pPr>
                            <w:spacing w:before="0" w:line="240" w:lineRule="auto"/>
                            <w:jc w:val="left"/>
                            <w:rPr>
                              <w:sz w:val="16"/>
                            </w:rPr>
                          </w:pPr>
                          <w:r>
                            <w:rPr>
                              <w:sz w:val="16"/>
                            </w:rPr>
                            <w:t xml:space="preserve">          </w:t>
                          </w:r>
                        </w:p>
                        <w:p w14:paraId="19B5A279" w14:textId="77777777" w:rsidR="00D55A40" w:rsidRDefault="00D55A40" w:rsidP="00F65540">
                          <w:pPr>
                            <w:spacing w:before="0" w:line="240" w:lineRule="auto"/>
                            <w:jc w:val="left"/>
                            <w:rPr>
                              <w:sz w:val="16"/>
                            </w:rPr>
                          </w:pPr>
                        </w:p>
                        <w:p w14:paraId="6826B47D" w14:textId="77777777" w:rsidR="00D55A40" w:rsidRDefault="00D55A40" w:rsidP="00F65540">
                          <w:pPr>
                            <w:spacing w:before="0" w:line="240" w:lineRule="auto"/>
                            <w:jc w:val="left"/>
                            <w:rPr>
                              <w:sz w:val="16"/>
                            </w:rPr>
                          </w:pPr>
                        </w:p>
                        <w:p w14:paraId="2FE70E45" w14:textId="77777777" w:rsidR="00D55A40" w:rsidRDefault="00D55A40" w:rsidP="00F65540">
                          <w:pPr>
                            <w:spacing w:before="0" w:line="240" w:lineRule="auto"/>
                            <w:jc w:val="left"/>
                            <w:rPr>
                              <w:sz w:val="16"/>
                            </w:rPr>
                          </w:pPr>
                        </w:p>
                        <w:p w14:paraId="4E1B299C" w14:textId="77777777" w:rsidR="00D55A40" w:rsidRPr="00D32C4E" w:rsidRDefault="00D55A40" w:rsidP="00F65540">
                          <w:pPr>
                            <w:spacing w:before="0" w:line="240" w:lineRule="auto"/>
                            <w:jc w:val="left"/>
                            <w:rPr>
                              <w:sz w:val="16"/>
                            </w:rPr>
                          </w:pPr>
                        </w:p>
                      </w:tc>
                      <w:tc>
                        <w:tcPr>
                          <w:tcW w:w="2700" w:type="dxa"/>
                        </w:tcPr>
                        <w:p w14:paraId="06E811A6" w14:textId="2B154976" w:rsidR="00D55A40" w:rsidRPr="0004121D" w:rsidRDefault="00D55A40" w:rsidP="00F65540">
                          <w:pPr>
                            <w:spacing w:before="0" w:line="240" w:lineRule="auto"/>
                            <w:jc w:val="left"/>
                            <w:rPr>
                              <w:color w:val="5F5F5F"/>
                              <w:sz w:val="16"/>
                              <w:szCs w:val="16"/>
                              <w:lang w:val="fr-FR"/>
                            </w:rPr>
                          </w:pPr>
                        </w:p>
                      </w:tc>
                      <w:tc>
                        <w:tcPr>
                          <w:tcW w:w="3039" w:type="dxa"/>
                        </w:tcPr>
                        <w:p w14:paraId="777D19C0" w14:textId="2943DA2A" w:rsidR="00D55A40" w:rsidRPr="0004121D" w:rsidRDefault="00D55A40" w:rsidP="00F65540">
                          <w:pPr>
                            <w:spacing w:before="0" w:line="240" w:lineRule="auto"/>
                            <w:rPr>
                              <w:color w:val="5F5F5F"/>
                              <w:sz w:val="16"/>
                              <w:szCs w:val="16"/>
                              <w:lang w:val="fr-FR"/>
                            </w:rPr>
                          </w:pPr>
                        </w:p>
                      </w:tc>
                    </w:tr>
                  </w:tbl>
                  <w:p w14:paraId="7FE2190A" w14:textId="77777777" w:rsidR="00D55A40" w:rsidRPr="0004121D" w:rsidRDefault="00D55A40" w:rsidP="00D12BD5">
                    <w:pPr>
                      <w:spacing w:before="0" w:line="240" w:lineRule="auto"/>
                      <w:jc w:val="center"/>
                      <w:rPr>
                        <w:sz w:val="16"/>
                        <w:lang w:val="fr-FR"/>
                      </w:rPr>
                    </w:pPr>
                  </w:p>
                </w:txbxContent>
              </v:textbox>
            </v:shape>
          </w:pict>
        </mc:Fallback>
      </mc:AlternateContent>
    </w:r>
  </w:p>
  <w:p w14:paraId="44740290" w14:textId="77777777" w:rsidR="00D55A40" w:rsidRDefault="00D55A40" w:rsidP="00D12BD5">
    <w:pPr>
      <w:spacing w:before="0"/>
    </w:pPr>
  </w:p>
  <w:p w14:paraId="6B86AB54" w14:textId="77777777" w:rsidR="00D55A40" w:rsidRDefault="00D55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A7F32"/>
    <w:multiLevelType w:val="hybridMultilevel"/>
    <w:tmpl w:val="DA64AFC8"/>
    <w:lvl w:ilvl="0" w:tplc="6024A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C7DB3"/>
    <w:multiLevelType w:val="hybridMultilevel"/>
    <w:tmpl w:val="5E147C6C"/>
    <w:lvl w:ilvl="0" w:tplc="9CBA17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A36A3"/>
    <w:multiLevelType w:val="hybridMultilevel"/>
    <w:tmpl w:val="035EA12C"/>
    <w:lvl w:ilvl="0" w:tplc="89E48504">
      <w:start w:val="1"/>
      <w:numFmt w:val="decimal"/>
      <w:lvlText w:val="%1."/>
      <w:lvlJc w:val="left"/>
      <w:pPr>
        <w:tabs>
          <w:tab w:val="num" w:pos="454"/>
        </w:tabs>
        <w:ind w:left="0" w:firstLine="680"/>
      </w:pPr>
      <w:rPr>
        <w:rFonts w:hint="default"/>
      </w:rPr>
    </w:lvl>
    <w:lvl w:ilvl="1" w:tplc="71C2A0FA">
      <w:start w:val="1"/>
      <w:numFmt w:val="lowerLetter"/>
      <w:lvlText w:val="%2."/>
      <w:lvlJc w:val="left"/>
      <w:pPr>
        <w:tabs>
          <w:tab w:val="num" w:pos="72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490" w:firstLine="680"/>
      </w:pPr>
      <w:rPr>
        <w:rFonts w:ascii="Times New Roman" w:hAnsi="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9932B8"/>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E21D5"/>
    <w:multiLevelType w:val="hybridMultilevel"/>
    <w:tmpl w:val="2570BA66"/>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15:restartNumberingAfterBreak="0">
    <w:nsid w:val="1B6F2B9C"/>
    <w:multiLevelType w:val="hybridMultilevel"/>
    <w:tmpl w:val="7818CAEC"/>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15:restartNumberingAfterBreak="0">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752F3C"/>
    <w:multiLevelType w:val="hybridMultilevel"/>
    <w:tmpl w:val="9B12ADC0"/>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535D9"/>
    <w:multiLevelType w:val="hybridMultilevel"/>
    <w:tmpl w:val="F60272BA"/>
    <w:lvl w:ilvl="0" w:tplc="71C2A0FA">
      <w:start w:val="1"/>
      <w:numFmt w:val="lowerLetter"/>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5100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22073B"/>
    <w:multiLevelType w:val="hybridMultilevel"/>
    <w:tmpl w:val="7F5C7B3E"/>
    <w:lvl w:ilvl="0" w:tplc="1854C74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647C6"/>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500706"/>
    <w:multiLevelType w:val="hybridMultilevel"/>
    <w:tmpl w:val="D8EC5872"/>
    <w:lvl w:ilvl="0" w:tplc="AAAE84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B0CA5"/>
    <w:multiLevelType w:val="hybridMultilevel"/>
    <w:tmpl w:val="F60272BA"/>
    <w:lvl w:ilvl="0" w:tplc="71C2A0FA">
      <w:start w:val="1"/>
      <w:numFmt w:val="lowerLetter"/>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4447C3"/>
    <w:multiLevelType w:val="hybridMultilevel"/>
    <w:tmpl w:val="FCC25A60"/>
    <w:lvl w:ilvl="0" w:tplc="AF7808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80183"/>
    <w:multiLevelType w:val="hybridMultilevel"/>
    <w:tmpl w:val="4B28C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DC304D"/>
    <w:multiLevelType w:val="hybridMultilevel"/>
    <w:tmpl w:val="8230CA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BE34383"/>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0D5DF2"/>
    <w:multiLevelType w:val="hybridMultilevel"/>
    <w:tmpl w:val="B95EB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0662F"/>
    <w:multiLevelType w:val="hybridMultilevel"/>
    <w:tmpl w:val="9B12ADC0"/>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BA62E9"/>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D15848"/>
    <w:multiLevelType w:val="hybridMultilevel"/>
    <w:tmpl w:val="F222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981200"/>
    <w:multiLevelType w:val="hybridMultilevel"/>
    <w:tmpl w:val="98E63B6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0" w15:restartNumberingAfterBreak="0">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18"/>
  </w:num>
  <w:num w:numId="5">
    <w:abstractNumId w:val="25"/>
  </w:num>
  <w:num w:numId="6">
    <w:abstractNumId w:val="6"/>
  </w:num>
  <w:num w:numId="7">
    <w:abstractNumId w:val="11"/>
  </w:num>
  <w:num w:numId="8">
    <w:abstractNumId w:val="1"/>
  </w:num>
  <w:num w:numId="9">
    <w:abstractNumId w:val="28"/>
  </w:num>
  <w:num w:numId="10">
    <w:abstractNumId w:val="21"/>
  </w:num>
  <w:num w:numId="11">
    <w:abstractNumId w:val="39"/>
  </w:num>
  <w:num w:numId="12">
    <w:abstractNumId w:val="15"/>
  </w:num>
  <w:num w:numId="13">
    <w:abstractNumId w:val="9"/>
  </w:num>
  <w:num w:numId="14">
    <w:abstractNumId w:val="10"/>
  </w:num>
  <w:num w:numId="15">
    <w:abstractNumId w:val="13"/>
  </w:num>
  <w:num w:numId="16">
    <w:abstractNumId w:val="29"/>
  </w:num>
  <w:num w:numId="17">
    <w:abstractNumId w:val="23"/>
  </w:num>
  <w:num w:numId="18">
    <w:abstractNumId w:val="14"/>
  </w:num>
  <w:num w:numId="19">
    <w:abstractNumId w:val="16"/>
  </w:num>
  <w:num w:numId="20">
    <w:abstractNumId w:val="38"/>
  </w:num>
  <w:num w:numId="21">
    <w:abstractNumId w:val="20"/>
  </w:num>
  <w:num w:numId="22">
    <w:abstractNumId w:val="3"/>
  </w:num>
  <w:num w:numId="23">
    <w:abstractNumId w:val="26"/>
  </w:num>
  <w:num w:numId="24">
    <w:abstractNumId w:val="37"/>
  </w:num>
  <w:num w:numId="25">
    <w:abstractNumId w:val="22"/>
  </w:num>
  <w:num w:numId="26">
    <w:abstractNumId w:val="19"/>
  </w:num>
  <w:num w:numId="27">
    <w:abstractNumId w:val="17"/>
  </w:num>
  <w:num w:numId="28">
    <w:abstractNumId w:val="35"/>
  </w:num>
  <w:num w:numId="29">
    <w:abstractNumId w:val="8"/>
  </w:num>
  <w:num w:numId="30">
    <w:abstractNumId w:val="32"/>
  </w:num>
  <w:num w:numId="31">
    <w:abstractNumId w:val="33"/>
  </w:num>
  <w:num w:numId="32">
    <w:abstractNumId w:val="4"/>
  </w:num>
  <w:num w:numId="33">
    <w:abstractNumId w:val="30"/>
  </w:num>
  <w:num w:numId="34">
    <w:abstractNumId w:val="31"/>
  </w:num>
  <w:num w:numId="35">
    <w:abstractNumId w:val="24"/>
  </w:num>
  <w:num w:numId="36">
    <w:abstractNumId w:val="27"/>
  </w:num>
  <w:num w:numId="37">
    <w:abstractNumId w:val="12"/>
  </w:num>
  <w:num w:numId="38">
    <w:abstractNumId w:val="40"/>
  </w:num>
  <w:num w:numId="39">
    <w:abstractNumId w:val="2"/>
  </w:num>
  <w:num w:numId="40">
    <w:abstractNumId w:val="34"/>
  </w:num>
  <w:num w:numId="41">
    <w:abstractNumId w:val="7"/>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B"/>
    <w:rsid w:val="00006ABD"/>
    <w:rsid w:val="000115BB"/>
    <w:rsid w:val="00020090"/>
    <w:rsid w:val="00024020"/>
    <w:rsid w:val="000309DA"/>
    <w:rsid w:val="0003333D"/>
    <w:rsid w:val="000337FB"/>
    <w:rsid w:val="00040AB5"/>
    <w:rsid w:val="0004121D"/>
    <w:rsid w:val="00042106"/>
    <w:rsid w:val="000445B7"/>
    <w:rsid w:val="00055E2F"/>
    <w:rsid w:val="00071294"/>
    <w:rsid w:val="000806C2"/>
    <w:rsid w:val="000815D5"/>
    <w:rsid w:val="00087FD6"/>
    <w:rsid w:val="000903B6"/>
    <w:rsid w:val="00091171"/>
    <w:rsid w:val="000A7297"/>
    <w:rsid w:val="000B04DF"/>
    <w:rsid w:val="000B11AA"/>
    <w:rsid w:val="000B5692"/>
    <w:rsid w:val="000B5D1A"/>
    <w:rsid w:val="000C3644"/>
    <w:rsid w:val="000C77CE"/>
    <w:rsid w:val="000F1586"/>
    <w:rsid w:val="000F6893"/>
    <w:rsid w:val="000F7448"/>
    <w:rsid w:val="00107D00"/>
    <w:rsid w:val="0011572F"/>
    <w:rsid w:val="00117680"/>
    <w:rsid w:val="00121F73"/>
    <w:rsid w:val="00122C8D"/>
    <w:rsid w:val="001248F2"/>
    <w:rsid w:val="00132CE0"/>
    <w:rsid w:val="00133E07"/>
    <w:rsid w:val="00135BEB"/>
    <w:rsid w:val="00144419"/>
    <w:rsid w:val="0014468C"/>
    <w:rsid w:val="00153F0E"/>
    <w:rsid w:val="0016107E"/>
    <w:rsid w:val="00162706"/>
    <w:rsid w:val="00176805"/>
    <w:rsid w:val="0017766D"/>
    <w:rsid w:val="00182C95"/>
    <w:rsid w:val="001879ED"/>
    <w:rsid w:val="001975C2"/>
    <w:rsid w:val="001A2072"/>
    <w:rsid w:val="001C0760"/>
    <w:rsid w:val="001C3035"/>
    <w:rsid w:val="001D06E3"/>
    <w:rsid w:val="001E2065"/>
    <w:rsid w:val="00202293"/>
    <w:rsid w:val="00202C91"/>
    <w:rsid w:val="00202EA5"/>
    <w:rsid w:val="0021077C"/>
    <w:rsid w:val="0021077E"/>
    <w:rsid w:val="00217997"/>
    <w:rsid w:val="00220C94"/>
    <w:rsid w:val="00222A01"/>
    <w:rsid w:val="00227E1B"/>
    <w:rsid w:val="00231FAE"/>
    <w:rsid w:val="00232119"/>
    <w:rsid w:val="002321A1"/>
    <w:rsid w:val="00234B46"/>
    <w:rsid w:val="0024113B"/>
    <w:rsid w:val="00242C66"/>
    <w:rsid w:val="00242D83"/>
    <w:rsid w:val="00250DB5"/>
    <w:rsid w:val="00254EE8"/>
    <w:rsid w:val="00263969"/>
    <w:rsid w:val="00264D4F"/>
    <w:rsid w:val="0026732A"/>
    <w:rsid w:val="00275C7A"/>
    <w:rsid w:val="002771C7"/>
    <w:rsid w:val="002838B9"/>
    <w:rsid w:val="0028448A"/>
    <w:rsid w:val="00286F06"/>
    <w:rsid w:val="00291B64"/>
    <w:rsid w:val="002A14E4"/>
    <w:rsid w:val="002A4DE3"/>
    <w:rsid w:val="002C3D40"/>
    <w:rsid w:val="002D2775"/>
    <w:rsid w:val="002D381A"/>
    <w:rsid w:val="002D6EF4"/>
    <w:rsid w:val="002E160A"/>
    <w:rsid w:val="002F71B2"/>
    <w:rsid w:val="00300656"/>
    <w:rsid w:val="003026EF"/>
    <w:rsid w:val="003129F7"/>
    <w:rsid w:val="003317DF"/>
    <w:rsid w:val="003370E8"/>
    <w:rsid w:val="003436B5"/>
    <w:rsid w:val="003542E7"/>
    <w:rsid w:val="00354421"/>
    <w:rsid w:val="003548B9"/>
    <w:rsid w:val="00354D55"/>
    <w:rsid w:val="00354EBD"/>
    <w:rsid w:val="00355D64"/>
    <w:rsid w:val="003604E4"/>
    <w:rsid w:val="00381928"/>
    <w:rsid w:val="00390538"/>
    <w:rsid w:val="00394AE6"/>
    <w:rsid w:val="003A39A4"/>
    <w:rsid w:val="003B096E"/>
    <w:rsid w:val="003C0FF9"/>
    <w:rsid w:val="003D2DE0"/>
    <w:rsid w:val="003D7CDF"/>
    <w:rsid w:val="003D7EC3"/>
    <w:rsid w:val="003E7807"/>
    <w:rsid w:val="003F3672"/>
    <w:rsid w:val="003F5171"/>
    <w:rsid w:val="003F56CF"/>
    <w:rsid w:val="00405F0E"/>
    <w:rsid w:val="00423FC8"/>
    <w:rsid w:val="00426489"/>
    <w:rsid w:val="0042744C"/>
    <w:rsid w:val="004359F5"/>
    <w:rsid w:val="004401C1"/>
    <w:rsid w:val="00452837"/>
    <w:rsid w:val="004546EA"/>
    <w:rsid w:val="00457682"/>
    <w:rsid w:val="00460F29"/>
    <w:rsid w:val="00465287"/>
    <w:rsid w:val="00465887"/>
    <w:rsid w:val="00465CD3"/>
    <w:rsid w:val="00466D8A"/>
    <w:rsid w:val="004679B2"/>
    <w:rsid w:val="00475063"/>
    <w:rsid w:val="00475420"/>
    <w:rsid w:val="00492ABF"/>
    <w:rsid w:val="004A20B0"/>
    <w:rsid w:val="004B7502"/>
    <w:rsid w:val="004C2DCF"/>
    <w:rsid w:val="004C7917"/>
    <w:rsid w:val="004F0860"/>
    <w:rsid w:val="004F0D6C"/>
    <w:rsid w:val="004F3698"/>
    <w:rsid w:val="00502AA2"/>
    <w:rsid w:val="005122CB"/>
    <w:rsid w:val="0051752B"/>
    <w:rsid w:val="00517EC7"/>
    <w:rsid w:val="005212E2"/>
    <w:rsid w:val="0053238F"/>
    <w:rsid w:val="00535F1A"/>
    <w:rsid w:val="00541675"/>
    <w:rsid w:val="005526CE"/>
    <w:rsid w:val="00555E5B"/>
    <w:rsid w:val="005564AB"/>
    <w:rsid w:val="00557EA9"/>
    <w:rsid w:val="00565C7A"/>
    <w:rsid w:val="0056768B"/>
    <w:rsid w:val="00575CA9"/>
    <w:rsid w:val="00582D9D"/>
    <w:rsid w:val="00584028"/>
    <w:rsid w:val="0058447D"/>
    <w:rsid w:val="00586B9C"/>
    <w:rsid w:val="005C396D"/>
    <w:rsid w:val="005C6F5B"/>
    <w:rsid w:val="005D5770"/>
    <w:rsid w:val="005D70B6"/>
    <w:rsid w:val="005F0AFA"/>
    <w:rsid w:val="005F1227"/>
    <w:rsid w:val="00605C2E"/>
    <w:rsid w:val="00605E7D"/>
    <w:rsid w:val="00605EEF"/>
    <w:rsid w:val="0060612C"/>
    <w:rsid w:val="0061557F"/>
    <w:rsid w:val="00616B93"/>
    <w:rsid w:val="0062526E"/>
    <w:rsid w:val="00646DA9"/>
    <w:rsid w:val="006520A0"/>
    <w:rsid w:val="006566ED"/>
    <w:rsid w:val="0066073E"/>
    <w:rsid w:val="0066523A"/>
    <w:rsid w:val="0066548E"/>
    <w:rsid w:val="006725F2"/>
    <w:rsid w:val="00672A22"/>
    <w:rsid w:val="00676ED4"/>
    <w:rsid w:val="00682847"/>
    <w:rsid w:val="0069246D"/>
    <w:rsid w:val="00692CC4"/>
    <w:rsid w:val="006A4011"/>
    <w:rsid w:val="006C23F2"/>
    <w:rsid w:val="006C550C"/>
    <w:rsid w:val="006C7B50"/>
    <w:rsid w:val="006E6347"/>
    <w:rsid w:val="006E72A2"/>
    <w:rsid w:val="006E7F6C"/>
    <w:rsid w:val="0070586D"/>
    <w:rsid w:val="007059F6"/>
    <w:rsid w:val="00710F47"/>
    <w:rsid w:val="00712701"/>
    <w:rsid w:val="00712E92"/>
    <w:rsid w:val="00714F09"/>
    <w:rsid w:val="00717D7B"/>
    <w:rsid w:val="007255F0"/>
    <w:rsid w:val="007306E0"/>
    <w:rsid w:val="007424E6"/>
    <w:rsid w:val="00750584"/>
    <w:rsid w:val="00750AC4"/>
    <w:rsid w:val="00761D2A"/>
    <w:rsid w:val="00761E6A"/>
    <w:rsid w:val="007657D6"/>
    <w:rsid w:val="00767166"/>
    <w:rsid w:val="007743AC"/>
    <w:rsid w:val="00784831"/>
    <w:rsid w:val="00797330"/>
    <w:rsid w:val="007A2868"/>
    <w:rsid w:val="007A79D2"/>
    <w:rsid w:val="007B4390"/>
    <w:rsid w:val="007C1DA5"/>
    <w:rsid w:val="007C4498"/>
    <w:rsid w:val="007D2427"/>
    <w:rsid w:val="007E1CF2"/>
    <w:rsid w:val="007E28A3"/>
    <w:rsid w:val="007F0D86"/>
    <w:rsid w:val="007F49C0"/>
    <w:rsid w:val="008117B7"/>
    <w:rsid w:val="00811F8E"/>
    <w:rsid w:val="00820A2B"/>
    <w:rsid w:val="00820EB5"/>
    <w:rsid w:val="00825CBC"/>
    <w:rsid w:val="008364C2"/>
    <w:rsid w:val="00840664"/>
    <w:rsid w:val="00843C89"/>
    <w:rsid w:val="00845099"/>
    <w:rsid w:val="008643D6"/>
    <w:rsid w:val="00866FED"/>
    <w:rsid w:val="008672AE"/>
    <w:rsid w:val="00870739"/>
    <w:rsid w:val="00872C0B"/>
    <w:rsid w:val="00873127"/>
    <w:rsid w:val="00874035"/>
    <w:rsid w:val="0088274B"/>
    <w:rsid w:val="00884172"/>
    <w:rsid w:val="008917EF"/>
    <w:rsid w:val="008943A9"/>
    <w:rsid w:val="0089677A"/>
    <w:rsid w:val="008A27D8"/>
    <w:rsid w:val="008A2A39"/>
    <w:rsid w:val="008A65A5"/>
    <w:rsid w:val="008A67AC"/>
    <w:rsid w:val="008B0959"/>
    <w:rsid w:val="008B2DCE"/>
    <w:rsid w:val="008B3B60"/>
    <w:rsid w:val="008B555D"/>
    <w:rsid w:val="008B6C9E"/>
    <w:rsid w:val="008B6E4A"/>
    <w:rsid w:val="008C0162"/>
    <w:rsid w:val="008C40B1"/>
    <w:rsid w:val="008C565A"/>
    <w:rsid w:val="008D0F9C"/>
    <w:rsid w:val="008D19DE"/>
    <w:rsid w:val="008D68E0"/>
    <w:rsid w:val="008D7701"/>
    <w:rsid w:val="008E072C"/>
    <w:rsid w:val="008E0D85"/>
    <w:rsid w:val="008E21BE"/>
    <w:rsid w:val="009039B5"/>
    <w:rsid w:val="0090673E"/>
    <w:rsid w:val="00914B25"/>
    <w:rsid w:val="009151DE"/>
    <w:rsid w:val="009218B6"/>
    <w:rsid w:val="00922555"/>
    <w:rsid w:val="00922710"/>
    <w:rsid w:val="009248CD"/>
    <w:rsid w:val="00932A3E"/>
    <w:rsid w:val="00935B7E"/>
    <w:rsid w:val="009366B6"/>
    <w:rsid w:val="00942456"/>
    <w:rsid w:val="00943CC8"/>
    <w:rsid w:val="00951E29"/>
    <w:rsid w:val="00953CB9"/>
    <w:rsid w:val="00962AAA"/>
    <w:rsid w:val="00971886"/>
    <w:rsid w:val="009765D0"/>
    <w:rsid w:val="009837BC"/>
    <w:rsid w:val="00985C6B"/>
    <w:rsid w:val="00986E10"/>
    <w:rsid w:val="009900FE"/>
    <w:rsid w:val="009974DA"/>
    <w:rsid w:val="009A1DC9"/>
    <w:rsid w:val="009B45A2"/>
    <w:rsid w:val="009C6C4A"/>
    <w:rsid w:val="009D3A54"/>
    <w:rsid w:val="009E3EB5"/>
    <w:rsid w:val="009E42F3"/>
    <w:rsid w:val="009F1E55"/>
    <w:rsid w:val="009F2494"/>
    <w:rsid w:val="009F6939"/>
    <w:rsid w:val="00A13A11"/>
    <w:rsid w:val="00A148FC"/>
    <w:rsid w:val="00A15430"/>
    <w:rsid w:val="00A254AA"/>
    <w:rsid w:val="00A2676A"/>
    <w:rsid w:val="00A33280"/>
    <w:rsid w:val="00A34C9B"/>
    <w:rsid w:val="00A412FA"/>
    <w:rsid w:val="00A4331A"/>
    <w:rsid w:val="00A46808"/>
    <w:rsid w:val="00A5393B"/>
    <w:rsid w:val="00A55005"/>
    <w:rsid w:val="00A619D7"/>
    <w:rsid w:val="00A72B2A"/>
    <w:rsid w:val="00A75909"/>
    <w:rsid w:val="00A8075F"/>
    <w:rsid w:val="00A87AD7"/>
    <w:rsid w:val="00AA4CEA"/>
    <w:rsid w:val="00AA4F37"/>
    <w:rsid w:val="00AA5763"/>
    <w:rsid w:val="00AA5C89"/>
    <w:rsid w:val="00AB549B"/>
    <w:rsid w:val="00AB703E"/>
    <w:rsid w:val="00AB7D0F"/>
    <w:rsid w:val="00AC1944"/>
    <w:rsid w:val="00AC316B"/>
    <w:rsid w:val="00AC6635"/>
    <w:rsid w:val="00AC680A"/>
    <w:rsid w:val="00AC78BE"/>
    <w:rsid w:val="00AD45BB"/>
    <w:rsid w:val="00AE7CCD"/>
    <w:rsid w:val="00AF0F28"/>
    <w:rsid w:val="00AF3ACF"/>
    <w:rsid w:val="00AF5C07"/>
    <w:rsid w:val="00B0439A"/>
    <w:rsid w:val="00B07FF6"/>
    <w:rsid w:val="00B1725E"/>
    <w:rsid w:val="00B2144D"/>
    <w:rsid w:val="00B21ABD"/>
    <w:rsid w:val="00B23D8C"/>
    <w:rsid w:val="00B337BF"/>
    <w:rsid w:val="00B3480F"/>
    <w:rsid w:val="00B3680C"/>
    <w:rsid w:val="00B44138"/>
    <w:rsid w:val="00B5240C"/>
    <w:rsid w:val="00B52733"/>
    <w:rsid w:val="00B535EE"/>
    <w:rsid w:val="00B53BC7"/>
    <w:rsid w:val="00B60F41"/>
    <w:rsid w:val="00B62B77"/>
    <w:rsid w:val="00B711D2"/>
    <w:rsid w:val="00B749C5"/>
    <w:rsid w:val="00B7578C"/>
    <w:rsid w:val="00B80212"/>
    <w:rsid w:val="00B81073"/>
    <w:rsid w:val="00B8248D"/>
    <w:rsid w:val="00B837F6"/>
    <w:rsid w:val="00B95448"/>
    <w:rsid w:val="00BA2312"/>
    <w:rsid w:val="00BB2734"/>
    <w:rsid w:val="00BC46A9"/>
    <w:rsid w:val="00BD38CE"/>
    <w:rsid w:val="00BF2149"/>
    <w:rsid w:val="00BF2E4A"/>
    <w:rsid w:val="00BF5124"/>
    <w:rsid w:val="00C04A1D"/>
    <w:rsid w:val="00C113AC"/>
    <w:rsid w:val="00C37C68"/>
    <w:rsid w:val="00C4244E"/>
    <w:rsid w:val="00C45452"/>
    <w:rsid w:val="00C50FC2"/>
    <w:rsid w:val="00C52F9C"/>
    <w:rsid w:val="00C53718"/>
    <w:rsid w:val="00C556EB"/>
    <w:rsid w:val="00C67DEC"/>
    <w:rsid w:val="00C82AFF"/>
    <w:rsid w:val="00C85A32"/>
    <w:rsid w:val="00CA0222"/>
    <w:rsid w:val="00CA17B6"/>
    <w:rsid w:val="00CA738A"/>
    <w:rsid w:val="00CB2931"/>
    <w:rsid w:val="00CB521E"/>
    <w:rsid w:val="00CC0185"/>
    <w:rsid w:val="00CC75BE"/>
    <w:rsid w:val="00CD13AE"/>
    <w:rsid w:val="00CD74DB"/>
    <w:rsid w:val="00CE36AB"/>
    <w:rsid w:val="00CE4A4A"/>
    <w:rsid w:val="00CE6884"/>
    <w:rsid w:val="00CF68D8"/>
    <w:rsid w:val="00CF747B"/>
    <w:rsid w:val="00CF76F6"/>
    <w:rsid w:val="00D12BD5"/>
    <w:rsid w:val="00D13C86"/>
    <w:rsid w:val="00D2032E"/>
    <w:rsid w:val="00D247AA"/>
    <w:rsid w:val="00D45A8C"/>
    <w:rsid w:val="00D50407"/>
    <w:rsid w:val="00D51296"/>
    <w:rsid w:val="00D53393"/>
    <w:rsid w:val="00D54EAF"/>
    <w:rsid w:val="00D55A40"/>
    <w:rsid w:val="00D566A4"/>
    <w:rsid w:val="00D751A5"/>
    <w:rsid w:val="00D9258D"/>
    <w:rsid w:val="00D93558"/>
    <w:rsid w:val="00D962AA"/>
    <w:rsid w:val="00DA4741"/>
    <w:rsid w:val="00DA7185"/>
    <w:rsid w:val="00DC3FE5"/>
    <w:rsid w:val="00DC76A7"/>
    <w:rsid w:val="00DD43D4"/>
    <w:rsid w:val="00DD4AB0"/>
    <w:rsid w:val="00DD4EB7"/>
    <w:rsid w:val="00DD7842"/>
    <w:rsid w:val="00DE1B4F"/>
    <w:rsid w:val="00DF7993"/>
    <w:rsid w:val="00E1773B"/>
    <w:rsid w:val="00E20171"/>
    <w:rsid w:val="00E25361"/>
    <w:rsid w:val="00E25740"/>
    <w:rsid w:val="00E31BC7"/>
    <w:rsid w:val="00E47932"/>
    <w:rsid w:val="00E540CA"/>
    <w:rsid w:val="00E611D2"/>
    <w:rsid w:val="00E70D52"/>
    <w:rsid w:val="00E80D31"/>
    <w:rsid w:val="00E85D0C"/>
    <w:rsid w:val="00E86CD0"/>
    <w:rsid w:val="00E87CDE"/>
    <w:rsid w:val="00E94012"/>
    <w:rsid w:val="00EA2D7E"/>
    <w:rsid w:val="00EA45D8"/>
    <w:rsid w:val="00EA577A"/>
    <w:rsid w:val="00EB1210"/>
    <w:rsid w:val="00ED3C65"/>
    <w:rsid w:val="00ED6E4B"/>
    <w:rsid w:val="00EE0691"/>
    <w:rsid w:val="00EE3B73"/>
    <w:rsid w:val="00EE4A51"/>
    <w:rsid w:val="00EF108D"/>
    <w:rsid w:val="00EF2673"/>
    <w:rsid w:val="00EF30DD"/>
    <w:rsid w:val="00EF3DCF"/>
    <w:rsid w:val="00EF5FFE"/>
    <w:rsid w:val="00EF715B"/>
    <w:rsid w:val="00F116A0"/>
    <w:rsid w:val="00F12568"/>
    <w:rsid w:val="00F12D4B"/>
    <w:rsid w:val="00F15DF6"/>
    <w:rsid w:val="00F30246"/>
    <w:rsid w:val="00F362ED"/>
    <w:rsid w:val="00F40CF6"/>
    <w:rsid w:val="00F458F9"/>
    <w:rsid w:val="00F46260"/>
    <w:rsid w:val="00F573EF"/>
    <w:rsid w:val="00F65540"/>
    <w:rsid w:val="00F70C8F"/>
    <w:rsid w:val="00F720F7"/>
    <w:rsid w:val="00F76DBC"/>
    <w:rsid w:val="00F92273"/>
    <w:rsid w:val="00F933F0"/>
    <w:rsid w:val="00F93871"/>
    <w:rsid w:val="00FA1320"/>
    <w:rsid w:val="00FA2369"/>
    <w:rsid w:val="00FA511A"/>
    <w:rsid w:val="00FA6868"/>
    <w:rsid w:val="00FB28FF"/>
    <w:rsid w:val="00FB54D3"/>
    <w:rsid w:val="00FC2EA8"/>
    <w:rsid w:val="00FC38F5"/>
    <w:rsid w:val="00FC3D35"/>
    <w:rsid w:val="00FD418D"/>
    <w:rsid w:val="00FD6FBA"/>
    <w:rsid w:val="00FD7298"/>
    <w:rsid w:val="00FE44DF"/>
    <w:rsid w:val="00FE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CCF5"/>
  <w15:docId w15:val="{516271E6-270D-445E-A8C4-D5E2FF00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240"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11D2"/>
    <w:pPr>
      <w:keepNext/>
      <w:numPr>
        <w:numId w:val="41"/>
      </w:numPr>
      <w:spacing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11D2"/>
    <w:pPr>
      <w:keepNext/>
      <w:numPr>
        <w:ilvl w:val="1"/>
        <w:numId w:val="41"/>
      </w:numPr>
      <w:spacing w:after="60" w:line="240" w:lineRule="auto"/>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711D2"/>
    <w:pPr>
      <w:keepNext/>
      <w:numPr>
        <w:ilvl w:val="2"/>
        <w:numId w:val="41"/>
      </w:numPr>
      <w:spacing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711D2"/>
    <w:pPr>
      <w:keepNext/>
      <w:numPr>
        <w:ilvl w:val="3"/>
        <w:numId w:val="41"/>
      </w:numPr>
      <w:spacing w:after="60" w:line="240" w:lineRule="auto"/>
      <w:jc w:val="left"/>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49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244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4244E"/>
    <w:rPr>
      <w:sz w:val="20"/>
      <w:szCs w:val="20"/>
    </w:rPr>
  </w:style>
  <w:style w:type="character" w:styleId="FootnoteReference">
    <w:name w:val="footnote reference"/>
    <w:basedOn w:val="DefaultParagraphFont"/>
    <w:uiPriority w:val="99"/>
    <w:semiHidden/>
    <w:unhideWhenUsed/>
    <w:rsid w:val="00C4244E"/>
    <w:rPr>
      <w:vertAlign w:val="superscript"/>
    </w:rPr>
  </w:style>
  <w:style w:type="paragraph" w:styleId="ListParagraph">
    <w:name w:val="List Paragraph"/>
    <w:basedOn w:val="Normal"/>
    <w:uiPriority w:val="34"/>
    <w:qFormat/>
    <w:rsid w:val="00D93558"/>
    <w:pPr>
      <w:ind w:left="720"/>
      <w:contextualSpacing/>
    </w:pPr>
  </w:style>
  <w:style w:type="paragraph" w:styleId="BalloonText">
    <w:name w:val="Balloon Text"/>
    <w:basedOn w:val="Normal"/>
    <w:link w:val="BalloonTextChar"/>
    <w:uiPriority w:val="99"/>
    <w:semiHidden/>
    <w:unhideWhenUsed/>
    <w:rsid w:val="00B524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0C"/>
    <w:rPr>
      <w:rFonts w:ascii="Segoe UI" w:hAnsi="Segoe UI" w:cs="Segoe UI"/>
      <w:sz w:val="18"/>
      <w:szCs w:val="18"/>
    </w:rPr>
  </w:style>
  <w:style w:type="paragraph" w:styleId="CommentText">
    <w:name w:val="annotation text"/>
    <w:basedOn w:val="Normal"/>
    <w:link w:val="CommentTextChar"/>
    <w:uiPriority w:val="99"/>
    <w:semiHidden/>
    <w:unhideWhenUsed/>
    <w:rsid w:val="009A1DC9"/>
    <w:pPr>
      <w:spacing w:line="240" w:lineRule="auto"/>
    </w:pPr>
    <w:rPr>
      <w:sz w:val="20"/>
      <w:szCs w:val="20"/>
    </w:rPr>
  </w:style>
  <w:style w:type="character" w:customStyle="1" w:styleId="CommentTextChar">
    <w:name w:val="Comment Text Char"/>
    <w:basedOn w:val="DefaultParagraphFont"/>
    <w:link w:val="CommentText"/>
    <w:uiPriority w:val="99"/>
    <w:semiHidden/>
    <w:rsid w:val="009A1DC9"/>
    <w:rPr>
      <w:sz w:val="20"/>
      <w:szCs w:val="20"/>
    </w:rPr>
  </w:style>
  <w:style w:type="character" w:styleId="CommentReference">
    <w:name w:val="annotation reference"/>
    <w:rsid w:val="009A1DC9"/>
    <w:rPr>
      <w:sz w:val="16"/>
      <w:szCs w:val="16"/>
    </w:rPr>
  </w:style>
  <w:style w:type="paragraph" w:styleId="Header">
    <w:name w:val="header"/>
    <w:basedOn w:val="Normal"/>
    <w:link w:val="HeaderChar"/>
    <w:uiPriority w:val="99"/>
    <w:unhideWhenUsed/>
    <w:rsid w:val="003B09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096E"/>
  </w:style>
  <w:style w:type="paragraph" w:styleId="Footer">
    <w:name w:val="footer"/>
    <w:basedOn w:val="Normal"/>
    <w:link w:val="FooterChar"/>
    <w:uiPriority w:val="99"/>
    <w:unhideWhenUsed/>
    <w:rsid w:val="003B0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096E"/>
  </w:style>
  <w:style w:type="paragraph" w:styleId="CommentSubject">
    <w:name w:val="annotation subject"/>
    <w:basedOn w:val="CommentText"/>
    <w:next w:val="CommentText"/>
    <w:link w:val="CommentSubjectChar"/>
    <w:uiPriority w:val="99"/>
    <w:semiHidden/>
    <w:unhideWhenUsed/>
    <w:rsid w:val="0004121D"/>
    <w:rPr>
      <w:b/>
      <w:bCs/>
    </w:rPr>
  </w:style>
  <w:style w:type="character" w:customStyle="1" w:styleId="CommentSubjectChar">
    <w:name w:val="Comment Subject Char"/>
    <w:basedOn w:val="CommentTextChar"/>
    <w:link w:val="CommentSubject"/>
    <w:uiPriority w:val="99"/>
    <w:semiHidden/>
    <w:rsid w:val="0004121D"/>
    <w:rPr>
      <w:b/>
      <w:bCs/>
      <w:sz w:val="20"/>
      <w:szCs w:val="20"/>
    </w:rPr>
  </w:style>
  <w:style w:type="character" w:customStyle="1" w:styleId="Heading1Char">
    <w:name w:val="Heading 1 Char"/>
    <w:basedOn w:val="DefaultParagraphFont"/>
    <w:link w:val="Heading1"/>
    <w:rsid w:val="00B711D2"/>
    <w:rPr>
      <w:rFonts w:ascii="Arial" w:eastAsia="Times New Roman" w:hAnsi="Arial" w:cs="Arial"/>
      <w:b/>
      <w:bCs/>
      <w:kern w:val="32"/>
      <w:sz w:val="32"/>
      <w:szCs w:val="32"/>
    </w:rPr>
  </w:style>
  <w:style w:type="character" w:customStyle="1" w:styleId="Heading2Char">
    <w:name w:val="Heading 2 Char"/>
    <w:basedOn w:val="DefaultParagraphFont"/>
    <w:link w:val="Heading2"/>
    <w:rsid w:val="00B711D2"/>
    <w:rPr>
      <w:rFonts w:ascii="Arial" w:eastAsia="Times New Roman" w:hAnsi="Arial" w:cs="Arial"/>
      <w:b/>
      <w:bCs/>
      <w:i/>
      <w:iCs/>
      <w:sz w:val="28"/>
      <w:szCs w:val="28"/>
    </w:rPr>
  </w:style>
  <w:style w:type="character" w:customStyle="1" w:styleId="Heading3Char">
    <w:name w:val="Heading 3 Char"/>
    <w:basedOn w:val="DefaultParagraphFont"/>
    <w:link w:val="Heading3"/>
    <w:rsid w:val="00B711D2"/>
    <w:rPr>
      <w:rFonts w:ascii="Arial" w:eastAsia="Times New Roman" w:hAnsi="Arial" w:cs="Arial"/>
      <w:b/>
      <w:bCs/>
      <w:sz w:val="26"/>
      <w:szCs w:val="26"/>
    </w:rPr>
  </w:style>
  <w:style w:type="character" w:customStyle="1" w:styleId="Heading4Char">
    <w:name w:val="Heading 4 Char"/>
    <w:basedOn w:val="DefaultParagraphFont"/>
    <w:link w:val="Heading4"/>
    <w:rsid w:val="00B711D2"/>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4061">
      <w:bodyDiv w:val="1"/>
      <w:marLeft w:val="0"/>
      <w:marRight w:val="0"/>
      <w:marTop w:val="0"/>
      <w:marBottom w:val="0"/>
      <w:divBdr>
        <w:top w:val="none" w:sz="0" w:space="0" w:color="auto"/>
        <w:left w:val="none" w:sz="0" w:space="0" w:color="auto"/>
        <w:bottom w:val="none" w:sz="0" w:space="0" w:color="auto"/>
        <w:right w:val="none" w:sz="0" w:space="0" w:color="auto"/>
      </w:divBdr>
    </w:div>
    <w:div w:id="4892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7492-184A-450B-96C9-C2E1CBFD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Hien (VILAF)</dc:creator>
  <cp:lastModifiedBy>VNM</cp:lastModifiedBy>
  <cp:revision>2</cp:revision>
  <cp:lastPrinted>2017-04-03T08:17:00Z</cp:lastPrinted>
  <dcterms:created xsi:type="dcterms:W3CDTF">2017-04-04T07:15:00Z</dcterms:created>
  <dcterms:modified xsi:type="dcterms:W3CDTF">2017-04-04T07:15:00Z</dcterms:modified>
</cp:coreProperties>
</file>